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F9" w:rsidRDefault="003F57F9" w:rsidP="00FB3433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3F57F9">
        <w:rPr>
          <w:rFonts w:ascii="彩虹小标宋" w:eastAsia="彩虹小标宋" w:hAnsi="宋体" w:hint="eastAsia"/>
          <w:b/>
          <w:sz w:val="30"/>
          <w:szCs w:val="30"/>
        </w:rPr>
        <w:t>中国建设银行青岛市分行“乾元-稳赢”(私募)固定收益类</w:t>
      </w:r>
    </w:p>
    <w:p w:rsidR="00FB3433" w:rsidRPr="003D7315" w:rsidRDefault="003F57F9" w:rsidP="00FB3433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3F57F9">
        <w:rPr>
          <w:rFonts w:ascii="彩虹小标宋" w:eastAsia="彩虹小标宋" w:hAnsi="宋体" w:hint="eastAsia"/>
          <w:b/>
          <w:sz w:val="30"/>
          <w:szCs w:val="30"/>
        </w:rPr>
        <w:t>封闭式净值型人民币理财产品</w:t>
      </w:r>
      <w:r w:rsidR="000E7361">
        <w:rPr>
          <w:rFonts w:ascii="彩虹小标宋" w:eastAsia="彩虹小标宋" w:hAnsi="宋体" w:hint="eastAsia"/>
          <w:b/>
          <w:sz w:val="30"/>
          <w:szCs w:val="30"/>
        </w:rPr>
        <w:t>2019</w:t>
      </w:r>
      <w:r w:rsidRPr="003F57F9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AF0435">
        <w:rPr>
          <w:rFonts w:ascii="彩虹小标宋" w:eastAsia="彩虹小标宋" w:hAnsi="宋体" w:hint="eastAsia"/>
          <w:b/>
          <w:sz w:val="30"/>
          <w:szCs w:val="30"/>
        </w:rPr>
        <w:t>1</w:t>
      </w:r>
      <w:r w:rsidRPr="003F57F9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FB3433" w:rsidRPr="003D7315">
        <w:rPr>
          <w:rFonts w:ascii="彩虹小标宋" w:eastAsia="彩虹小标宋" w:hAnsi="宋体" w:hint="eastAsia"/>
          <w:b/>
          <w:sz w:val="30"/>
          <w:szCs w:val="30"/>
        </w:rPr>
        <w:t>成立公告</w:t>
      </w:r>
    </w:p>
    <w:p w:rsidR="00FB3433" w:rsidRPr="003D7315" w:rsidRDefault="00FB3433" w:rsidP="00FB3433">
      <w:pPr>
        <w:widowControl/>
        <w:jc w:val="center"/>
        <w:rPr>
          <w:rFonts w:asciiTheme="minorEastAsia" w:hAnsiTheme="minorEastAsia" w:cs="Tahoma"/>
          <w:color w:val="000000"/>
          <w:kern w:val="0"/>
          <w:sz w:val="20"/>
          <w:szCs w:val="20"/>
        </w:rPr>
      </w:pPr>
    </w:p>
    <w:p w:rsidR="00FB3433" w:rsidRPr="00E47250" w:rsidRDefault="00FB3433" w:rsidP="00FB3433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20"/>
          <w:szCs w:val="20"/>
        </w:rPr>
      </w:pPr>
      <w:r w:rsidRPr="00915242">
        <w:rPr>
          <w:rFonts w:ascii="宋体" w:eastAsia="宋体" w:hAnsi="宋体" w:cs="Arial" w:hint="eastAsia"/>
          <w:color w:val="000000"/>
          <w:kern w:val="0"/>
          <w:sz w:val="20"/>
          <w:szCs w:val="20"/>
        </w:rPr>
        <w:t>尊敬的客户：</w:t>
      </w:r>
    </w:p>
    <w:p w:rsidR="00FB3433" w:rsidRPr="004119A5" w:rsidRDefault="003F57F9" w:rsidP="00FB3433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Theme="minorEastAsia" w:hAnsiTheme="minorEastAsia" w:cs="Arial"/>
          <w:color w:val="000000"/>
          <w:kern w:val="0"/>
          <w:sz w:val="20"/>
          <w:szCs w:val="20"/>
        </w:rPr>
      </w:pPr>
      <w:r w:rsidRPr="003F57F9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中国建设银行青岛市分行“乾元-稳赢”(私募)固定收益类封闭式净值型人民币理财产品</w:t>
      </w:r>
      <w:r w:rsidR="00AF043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2019</w:t>
      </w:r>
      <w:r w:rsidRPr="003F57F9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年第</w:t>
      </w:r>
      <w:r w:rsidR="00AF043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1</w:t>
      </w:r>
      <w:r w:rsidRPr="003F57F9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期</w:t>
      </w:r>
      <w:r w:rsidR="00FB3433"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已结束募集，产品成立情况如下</w:t>
      </w:r>
    </w:p>
    <w:p w:rsidR="00FB3433" w:rsidRPr="003D7315" w:rsidRDefault="00FB3433" w:rsidP="00FB3433">
      <w:pPr>
        <w:widowControl/>
        <w:snapToGrid w:val="0"/>
        <w:spacing w:line="320" w:lineRule="atLeast"/>
        <w:ind w:right="420" w:firstLineChars="150" w:firstLine="300"/>
        <w:rPr>
          <w:rFonts w:asciiTheme="minorEastAsia" w:hAnsiTheme="minorEastAsia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135"/>
        <w:gridCol w:w="1133"/>
        <w:gridCol w:w="2694"/>
      </w:tblGrid>
      <w:tr w:rsidR="00F65F2C" w:rsidRPr="003D7315" w:rsidTr="003F57F9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2C" w:rsidRPr="003D7315" w:rsidRDefault="00F65F2C" w:rsidP="00AD39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73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F2C" w:rsidRPr="003D7315" w:rsidRDefault="00F65F2C" w:rsidP="00AD39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全国银行业理财信息登记系统编码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2C" w:rsidRPr="003D7315" w:rsidRDefault="00F65F2C" w:rsidP="00AD39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73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募集期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5F2C" w:rsidRPr="003D7315" w:rsidRDefault="00F65F2C" w:rsidP="00AD39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73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成立日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F2C" w:rsidRPr="003D7315" w:rsidRDefault="00F65F2C" w:rsidP="00AD39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73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初始净值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2C" w:rsidRPr="003D7315" w:rsidRDefault="00F65F2C" w:rsidP="00AD39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D731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业绩比较基准</w:t>
            </w:r>
          </w:p>
        </w:tc>
      </w:tr>
      <w:tr w:rsidR="00F65F2C" w:rsidRPr="003D7315" w:rsidTr="003F57F9">
        <w:trPr>
          <w:trHeight w:val="7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2C" w:rsidRPr="003D7315" w:rsidRDefault="003F57F9" w:rsidP="0044435C">
            <w:pPr>
              <w:spacing w:after="240"/>
              <w:rPr>
                <w:rFonts w:asciiTheme="minorEastAsia" w:hAnsiTheme="minorEastAsia"/>
                <w:sz w:val="20"/>
                <w:szCs w:val="20"/>
              </w:rPr>
            </w:pPr>
            <w:r w:rsidRPr="003F57F9">
              <w:rPr>
                <w:rFonts w:asciiTheme="minorEastAsia" w:hAnsiTheme="minorEastAsia" w:hint="eastAsia"/>
                <w:sz w:val="20"/>
                <w:szCs w:val="20"/>
              </w:rPr>
              <w:t>中国建设银行青岛市分行“乾元-稳赢”(私募)固定收益类封闭式净值型人民币理财产品</w:t>
            </w:r>
            <w:r w:rsidR="00AF0435">
              <w:rPr>
                <w:rFonts w:asciiTheme="minorEastAsia" w:hAnsiTheme="minorEastAsia" w:hint="eastAsia"/>
                <w:sz w:val="20"/>
                <w:szCs w:val="20"/>
              </w:rPr>
              <w:t>2019</w:t>
            </w:r>
            <w:r w:rsidRPr="003F57F9">
              <w:rPr>
                <w:rFonts w:asciiTheme="minorEastAsia" w:hAnsiTheme="minorEastAsia" w:hint="eastAsia"/>
                <w:sz w:val="20"/>
                <w:szCs w:val="20"/>
              </w:rPr>
              <w:t>年第</w:t>
            </w:r>
            <w:r w:rsidR="00AF043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3F57F9">
              <w:rPr>
                <w:rFonts w:asciiTheme="minorEastAsia" w:hAnsiTheme="minorEastAsia" w:hint="eastAsia"/>
                <w:sz w:val="20"/>
                <w:szCs w:val="20"/>
              </w:rPr>
              <w:t>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F2C" w:rsidRPr="003D7315" w:rsidRDefault="00AF0435" w:rsidP="00F65F2C">
            <w:pPr>
              <w:spacing w:after="240"/>
              <w:rPr>
                <w:rFonts w:asciiTheme="minorEastAsia" w:hAnsiTheme="minorEastAsia"/>
                <w:sz w:val="20"/>
                <w:szCs w:val="20"/>
              </w:rPr>
            </w:pPr>
            <w:r w:rsidRPr="00AF0435">
              <w:rPr>
                <w:rFonts w:asciiTheme="minorEastAsia" w:hAnsiTheme="minorEastAsia"/>
                <w:sz w:val="20"/>
                <w:szCs w:val="20"/>
              </w:rPr>
              <w:t>C1010519C000177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2C" w:rsidRDefault="00AF0435" w:rsidP="00F65F2C">
            <w:pPr>
              <w:spacing w:after="2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2019</w:t>
            </w:r>
            <w:r w:rsidR="00F65F2C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F65F2C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8D56EC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="00F65F2C">
              <w:rPr>
                <w:rFonts w:asciiTheme="minorEastAsia" w:hAnsiTheme="minorEastAsia" w:hint="eastAsia"/>
                <w:sz w:val="20"/>
                <w:szCs w:val="20"/>
              </w:rPr>
              <w:t>至</w:t>
            </w:r>
          </w:p>
          <w:p w:rsidR="00F65F2C" w:rsidRPr="003D7315" w:rsidRDefault="00AF0435" w:rsidP="00863327">
            <w:pPr>
              <w:spacing w:after="2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2019</w:t>
            </w:r>
            <w:r w:rsidR="00F65F2C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F65F2C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863327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2C" w:rsidRPr="003D7315" w:rsidRDefault="00AF0435" w:rsidP="00863327">
            <w:pPr>
              <w:spacing w:after="2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2019</w:t>
            </w:r>
            <w:r w:rsidR="00F65F2C" w:rsidRPr="003D731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F65F2C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863327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2C" w:rsidRPr="003D7315" w:rsidRDefault="00F65F2C" w:rsidP="00F65F2C">
            <w:pPr>
              <w:spacing w:after="240"/>
              <w:rPr>
                <w:rFonts w:asciiTheme="minorEastAsia" w:hAnsiTheme="minorEastAsia"/>
                <w:sz w:val="20"/>
                <w:szCs w:val="20"/>
              </w:rPr>
            </w:pPr>
            <w:r w:rsidRPr="003D7315">
              <w:rPr>
                <w:rFonts w:asciiTheme="minorEastAsia" w:hAnsiTheme="minorEastAsia" w:hint="eastAsia"/>
                <w:sz w:val="20"/>
                <w:szCs w:val="20"/>
              </w:rPr>
              <w:t>1.0000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2C" w:rsidRPr="003D7315" w:rsidRDefault="00F65F2C" w:rsidP="00863327">
            <w:pPr>
              <w:spacing w:after="240" w:line="240" w:lineRule="atLeast"/>
              <w:ind w:firstLineChars="600" w:firstLine="1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5.</w:t>
            </w:r>
            <w:r w:rsidR="00863327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3D7315">
              <w:rPr>
                <w:rFonts w:asciiTheme="minorEastAsia" w:hAnsiTheme="minorEastAsia" w:hint="eastAsia"/>
                <w:sz w:val="20"/>
                <w:szCs w:val="20"/>
              </w:rPr>
              <w:t>%        (该业绩比较基准仅作为计算业绩报酬的依据，不构成对该理财产品的任何收益承诺。)</w:t>
            </w:r>
          </w:p>
        </w:tc>
      </w:tr>
    </w:tbl>
    <w:p w:rsidR="00FB3433" w:rsidRPr="003D7315" w:rsidRDefault="00FB3433" w:rsidP="00FB3433">
      <w:pPr>
        <w:widowControl/>
        <w:snapToGrid w:val="0"/>
        <w:spacing w:line="320" w:lineRule="atLeast"/>
        <w:ind w:right="420" w:firstLineChars="150" w:firstLine="300"/>
        <w:rPr>
          <w:rFonts w:asciiTheme="minorEastAsia" w:hAnsiTheme="minorEastAsia"/>
          <w:sz w:val="20"/>
          <w:szCs w:val="20"/>
        </w:rPr>
      </w:pPr>
    </w:p>
    <w:p w:rsidR="00FB3433" w:rsidRPr="004119A5" w:rsidRDefault="00FB3433" w:rsidP="00FB3433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Theme="minorEastAsia" w:hAnsiTheme="minorEastAsia" w:cs="Arial"/>
          <w:color w:val="000000"/>
          <w:kern w:val="0"/>
          <w:sz w:val="20"/>
          <w:szCs w:val="20"/>
        </w:rPr>
      </w:pP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本产品为非保本浮动收益型</w:t>
      </w:r>
      <w:r w:rsidR="00F65F2C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（</w:t>
      </w: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固定收益类</w:t>
      </w:r>
      <w:r w:rsidR="00F65F2C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）</w:t>
      </w: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产品，募集方式为私募，募集资金</w:t>
      </w:r>
      <w:r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100%</w:t>
      </w: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投资于</w:t>
      </w:r>
      <w:r w:rsidR="00F65F2C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非标准化债权资产</w:t>
      </w: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。产品管理人为中国建设银行</w:t>
      </w:r>
      <w:r w:rsidR="003F57F9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青岛</w:t>
      </w: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分行，产品托管人为中国建设银行</w:t>
      </w:r>
      <w:r w:rsidR="003F57F9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青岛</w:t>
      </w: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>分行。本公告无提及事宜均按产品说明书约定执行。</w:t>
      </w:r>
    </w:p>
    <w:p w:rsidR="00FB3433" w:rsidRPr="004119A5" w:rsidRDefault="00FB3433" w:rsidP="00FB3433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Theme="minorEastAsia" w:hAnsiTheme="minorEastAsia" w:cs="Arial"/>
          <w:color w:val="000000"/>
          <w:kern w:val="0"/>
          <w:sz w:val="20"/>
          <w:szCs w:val="20"/>
        </w:rPr>
      </w:pP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 xml:space="preserve">       </w:t>
      </w:r>
    </w:p>
    <w:p w:rsidR="00FB3433" w:rsidRPr="004119A5" w:rsidRDefault="00FB3433" w:rsidP="00FB3433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Theme="minorEastAsia" w:hAnsiTheme="minorEastAsia" w:cs="Arial"/>
          <w:color w:val="000000"/>
          <w:kern w:val="0"/>
          <w:sz w:val="20"/>
          <w:szCs w:val="20"/>
        </w:rPr>
      </w:pPr>
      <w:r w:rsidRPr="004119A5">
        <w:rPr>
          <w:rFonts w:asciiTheme="minorEastAsia" w:hAnsiTheme="minorEastAsia" w:cs="Arial" w:hint="eastAsia"/>
          <w:color w:val="000000"/>
          <w:kern w:val="0"/>
          <w:sz w:val="20"/>
          <w:szCs w:val="20"/>
        </w:rPr>
        <w:t xml:space="preserve"> 特此公告</w:t>
      </w:r>
    </w:p>
    <w:p w:rsidR="00FB3433" w:rsidRPr="003D7315" w:rsidRDefault="00FB3433" w:rsidP="00FB3433">
      <w:pPr>
        <w:widowControl/>
        <w:snapToGrid w:val="0"/>
        <w:spacing w:line="320" w:lineRule="atLeast"/>
        <w:ind w:right="420"/>
        <w:rPr>
          <w:rFonts w:asciiTheme="minorEastAsia" w:hAnsiTheme="minorEastAsia"/>
          <w:sz w:val="20"/>
          <w:szCs w:val="20"/>
        </w:rPr>
      </w:pPr>
      <w:r w:rsidRPr="003D7315">
        <w:rPr>
          <w:rFonts w:asciiTheme="minorEastAsia" w:hAnsiTheme="minorEastAsia" w:hint="eastAsia"/>
          <w:sz w:val="20"/>
          <w:szCs w:val="20"/>
        </w:rPr>
        <w:t xml:space="preserve">                                         </w:t>
      </w:r>
    </w:p>
    <w:p w:rsidR="00FB3433" w:rsidRPr="003D7315" w:rsidRDefault="00FB3433" w:rsidP="00FB3433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Theme="minorEastAsia" w:hAnsiTheme="minorEastAsia"/>
          <w:sz w:val="20"/>
          <w:szCs w:val="20"/>
        </w:rPr>
      </w:pPr>
      <w:r w:rsidRPr="003D7315">
        <w:rPr>
          <w:rFonts w:asciiTheme="minorEastAsia" w:hAnsiTheme="minorEastAsia" w:hint="eastAsia"/>
          <w:sz w:val="20"/>
          <w:szCs w:val="20"/>
        </w:rPr>
        <w:t xml:space="preserve">                             </w:t>
      </w:r>
      <w:r>
        <w:rPr>
          <w:rFonts w:asciiTheme="minorEastAsia" w:hAnsiTheme="minorEastAsia" w:hint="eastAsia"/>
          <w:sz w:val="20"/>
          <w:szCs w:val="20"/>
        </w:rPr>
        <w:t xml:space="preserve">           </w:t>
      </w:r>
      <w:r w:rsidRPr="003D7315">
        <w:rPr>
          <w:rFonts w:asciiTheme="minorEastAsia" w:hAnsiTheme="minorEastAsia" w:hint="eastAsia"/>
          <w:sz w:val="20"/>
          <w:szCs w:val="20"/>
        </w:rPr>
        <w:t xml:space="preserve">    中国建设银行股份有限公司</w:t>
      </w:r>
      <w:r w:rsidR="003F57F9">
        <w:rPr>
          <w:rFonts w:asciiTheme="minorEastAsia" w:hAnsiTheme="minorEastAsia" w:hint="eastAsia"/>
          <w:sz w:val="20"/>
          <w:szCs w:val="20"/>
        </w:rPr>
        <w:t>青岛</w:t>
      </w:r>
      <w:r w:rsidRPr="003D7315">
        <w:rPr>
          <w:rFonts w:asciiTheme="minorEastAsia" w:hAnsiTheme="minorEastAsia" w:hint="eastAsia"/>
          <w:sz w:val="20"/>
          <w:szCs w:val="20"/>
        </w:rPr>
        <w:t>分行</w:t>
      </w:r>
    </w:p>
    <w:p w:rsidR="00FB3433" w:rsidRPr="003D7315" w:rsidRDefault="00FB3433" w:rsidP="00FB3433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Theme="minorEastAsia" w:hAnsiTheme="minorEastAsia"/>
          <w:sz w:val="20"/>
          <w:szCs w:val="20"/>
        </w:rPr>
      </w:pPr>
      <w:r w:rsidRPr="003D7315">
        <w:rPr>
          <w:rFonts w:asciiTheme="minorEastAsia" w:hAnsiTheme="minorEastAsia" w:hint="eastAsia"/>
          <w:sz w:val="20"/>
          <w:szCs w:val="20"/>
        </w:rPr>
        <w:t xml:space="preserve">                                           </w:t>
      </w:r>
      <w:r>
        <w:rPr>
          <w:rFonts w:asciiTheme="minorEastAsia" w:hAnsiTheme="minorEastAsia" w:hint="eastAsia"/>
          <w:sz w:val="20"/>
          <w:szCs w:val="20"/>
        </w:rPr>
        <w:t xml:space="preserve">    </w:t>
      </w:r>
      <w:r w:rsidRPr="003D7315">
        <w:rPr>
          <w:rFonts w:asciiTheme="minorEastAsia" w:hAnsiTheme="minorEastAsia" w:hint="eastAsia"/>
          <w:sz w:val="20"/>
          <w:szCs w:val="20"/>
        </w:rPr>
        <w:t xml:space="preserve">     201</w:t>
      </w:r>
      <w:r w:rsidR="00AF0435">
        <w:rPr>
          <w:rFonts w:asciiTheme="minorEastAsia" w:hAnsiTheme="minorEastAsia" w:hint="eastAsia"/>
          <w:sz w:val="20"/>
          <w:szCs w:val="20"/>
        </w:rPr>
        <w:t>9</w:t>
      </w:r>
      <w:r w:rsidRPr="003D7315">
        <w:rPr>
          <w:rFonts w:asciiTheme="minorEastAsia" w:hAnsiTheme="minorEastAsia" w:hint="eastAsia"/>
          <w:sz w:val="20"/>
          <w:szCs w:val="20"/>
        </w:rPr>
        <w:t>年</w:t>
      </w:r>
      <w:r w:rsidR="00AF0435">
        <w:rPr>
          <w:rFonts w:asciiTheme="minorEastAsia" w:hAnsiTheme="minorEastAsia" w:hint="eastAsia"/>
          <w:sz w:val="20"/>
          <w:szCs w:val="20"/>
        </w:rPr>
        <w:t>3</w:t>
      </w:r>
      <w:r w:rsidRPr="003D7315">
        <w:rPr>
          <w:rFonts w:asciiTheme="minorEastAsia" w:hAnsiTheme="minorEastAsia" w:hint="eastAsia"/>
          <w:sz w:val="20"/>
          <w:szCs w:val="20"/>
        </w:rPr>
        <w:t>月</w:t>
      </w:r>
      <w:r w:rsidR="00AF0435">
        <w:rPr>
          <w:rFonts w:asciiTheme="minorEastAsia" w:hAnsiTheme="minorEastAsia" w:hint="eastAsia"/>
          <w:sz w:val="20"/>
          <w:szCs w:val="20"/>
        </w:rPr>
        <w:t>21</w:t>
      </w:r>
      <w:bookmarkStart w:id="0" w:name="_GoBack"/>
      <w:bookmarkEnd w:id="0"/>
      <w:r w:rsidRPr="003D7315">
        <w:rPr>
          <w:rFonts w:asciiTheme="minorEastAsia" w:hAnsiTheme="minorEastAsia" w:hint="eastAsia"/>
          <w:sz w:val="20"/>
          <w:szCs w:val="20"/>
        </w:rPr>
        <w:t>日</w:t>
      </w:r>
    </w:p>
    <w:p w:rsidR="00D920D9" w:rsidRDefault="00D920D9"/>
    <w:sectPr w:rsidR="00D9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92" w:rsidRDefault="005A0992" w:rsidP="000E7361">
      <w:r>
        <w:separator/>
      </w:r>
    </w:p>
  </w:endnote>
  <w:endnote w:type="continuationSeparator" w:id="0">
    <w:p w:rsidR="005A0992" w:rsidRDefault="005A0992" w:rsidP="000E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92" w:rsidRDefault="005A0992" w:rsidP="000E7361">
      <w:r>
        <w:separator/>
      </w:r>
    </w:p>
  </w:footnote>
  <w:footnote w:type="continuationSeparator" w:id="0">
    <w:p w:rsidR="005A0992" w:rsidRDefault="005A0992" w:rsidP="000E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2B"/>
    <w:rsid w:val="000C43B9"/>
    <w:rsid w:val="000D1455"/>
    <w:rsid w:val="000E7361"/>
    <w:rsid w:val="000F70B8"/>
    <w:rsid w:val="00132234"/>
    <w:rsid w:val="00147256"/>
    <w:rsid w:val="00157B61"/>
    <w:rsid w:val="001613A6"/>
    <w:rsid w:val="00165CE4"/>
    <w:rsid w:val="0018048D"/>
    <w:rsid w:val="00186B7F"/>
    <w:rsid w:val="001A1674"/>
    <w:rsid w:val="001A412D"/>
    <w:rsid w:val="001C11E3"/>
    <w:rsid w:val="001C72AD"/>
    <w:rsid w:val="00226107"/>
    <w:rsid w:val="00247071"/>
    <w:rsid w:val="002659E5"/>
    <w:rsid w:val="002A63D6"/>
    <w:rsid w:val="002C7C01"/>
    <w:rsid w:val="002F6EEF"/>
    <w:rsid w:val="00315D05"/>
    <w:rsid w:val="00315DD3"/>
    <w:rsid w:val="003571E4"/>
    <w:rsid w:val="00386A75"/>
    <w:rsid w:val="00392593"/>
    <w:rsid w:val="003B0AE7"/>
    <w:rsid w:val="003D2F09"/>
    <w:rsid w:val="003F57F9"/>
    <w:rsid w:val="00416135"/>
    <w:rsid w:val="0042558A"/>
    <w:rsid w:val="004277CE"/>
    <w:rsid w:val="0044435C"/>
    <w:rsid w:val="004911B9"/>
    <w:rsid w:val="004A0A73"/>
    <w:rsid w:val="00505D57"/>
    <w:rsid w:val="00513636"/>
    <w:rsid w:val="00515140"/>
    <w:rsid w:val="005166FB"/>
    <w:rsid w:val="00522B67"/>
    <w:rsid w:val="00523E7F"/>
    <w:rsid w:val="0052452C"/>
    <w:rsid w:val="00565F46"/>
    <w:rsid w:val="00594C1F"/>
    <w:rsid w:val="005A0992"/>
    <w:rsid w:val="005B1CAB"/>
    <w:rsid w:val="0060396A"/>
    <w:rsid w:val="00613036"/>
    <w:rsid w:val="0062124F"/>
    <w:rsid w:val="00663774"/>
    <w:rsid w:val="0066699D"/>
    <w:rsid w:val="00674AE8"/>
    <w:rsid w:val="00763878"/>
    <w:rsid w:val="00795E26"/>
    <w:rsid w:val="007E1D1A"/>
    <w:rsid w:val="00800D4E"/>
    <w:rsid w:val="00847240"/>
    <w:rsid w:val="00850F50"/>
    <w:rsid w:val="00863327"/>
    <w:rsid w:val="0087092B"/>
    <w:rsid w:val="008A3C74"/>
    <w:rsid w:val="008A5AE5"/>
    <w:rsid w:val="008B49CE"/>
    <w:rsid w:val="008B65CB"/>
    <w:rsid w:val="008C5509"/>
    <w:rsid w:val="008D56EC"/>
    <w:rsid w:val="008D5A43"/>
    <w:rsid w:val="009070BE"/>
    <w:rsid w:val="0091641D"/>
    <w:rsid w:val="0093793A"/>
    <w:rsid w:val="009868D7"/>
    <w:rsid w:val="00991A8C"/>
    <w:rsid w:val="009A5403"/>
    <w:rsid w:val="009A6EB2"/>
    <w:rsid w:val="009D6FE0"/>
    <w:rsid w:val="00AB5A1E"/>
    <w:rsid w:val="00AF0435"/>
    <w:rsid w:val="00B13C6A"/>
    <w:rsid w:val="00B25F9D"/>
    <w:rsid w:val="00B967F0"/>
    <w:rsid w:val="00BA5583"/>
    <w:rsid w:val="00BE5F9F"/>
    <w:rsid w:val="00C55CAC"/>
    <w:rsid w:val="00CA0F1E"/>
    <w:rsid w:val="00D03CBE"/>
    <w:rsid w:val="00D22931"/>
    <w:rsid w:val="00D30411"/>
    <w:rsid w:val="00D40652"/>
    <w:rsid w:val="00D40A81"/>
    <w:rsid w:val="00D90164"/>
    <w:rsid w:val="00D920D9"/>
    <w:rsid w:val="00D93497"/>
    <w:rsid w:val="00E24AEF"/>
    <w:rsid w:val="00E2710C"/>
    <w:rsid w:val="00E83599"/>
    <w:rsid w:val="00E83B69"/>
    <w:rsid w:val="00E9697C"/>
    <w:rsid w:val="00EA1F46"/>
    <w:rsid w:val="00EB1521"/>
    <w:rsid w:val="00ED36B6"/>
    <w:rsid w:val="00ED3C4C"/>
    <w:rsid w:val="00F03EC4"/>
    <w:rsid w:val="00F060F7"/>
    <w:rsid w:val="00F10B54"/>
    <w:rsid w:val="00F45CD6"/>
    <w:rsid w:val="00F53237"/>
    <w:rsid w:val="00F602AF"/>
    <w:rsid w:val="00F65F2C"/>
    <w:rsid w:val="00F94156"/>
    <w:rsid w:val="00F947D1"/>
    <w:rsid w:val="00FA6AF9"/>
    <w:rsid w:val="00FB3433"/>
    <w:rsid w:val="00F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20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20D9"/>
    <w:rPr>
      <w:sz w:val="18"/>
      <w:szCs w:val="18"/>
    </w:rPr>
  </w:style>
  <w:style w:type="character" w:customStyle="1" w:styleId="im-content1">
    <w:name w:val="im-content1"/>
    <w:basedOn w:val="a0"/>
    <w:rsid w:val="003F57F9"/>
    <w:rPr>
      <w:vanish w:val="0"/>
      <w:webHidden w:val="0"/>
      <w:color w:val="333333"/>
      <w:specVanish w:val="0"/>
    </w:rPr>
  </w:style>
  <w:style w:type="paragraph" w:styleId="a4">
    <w:name w:val="header"/>
    <w:basedOn w:val="a"/>
    <w:link w:val="Char0"/>
    <w:uiPriority w:val="99"/>
    <w:unhideWhenUsed/>
    <w:rsid w:val="000E7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E736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7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E73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20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20D9"/>
    <w:rPr>
      <w:sz w:val="18"/>
      <w:szCs w:val="18"/>
    </w:rPr>
  </w:style>
  <w:style w:type="character" w:customStyle="1" w:styleId="im-content1">
    <w:name w:val="im-content1"/>
    <w:basedOn w:val="a0"/>
    <w:rsid w:val="003F57F9"/>
    <w:rPr>
      <w:vanish w:val="0"/>
      <w:webHidden w:val="0"/>
      <w:color w:val="333333"/>
      <w:specVanish w:val="0"/>
    </w:rPr>
  </w:style>
  <w:style w:type="paragraph" w:styleId="a4">
    <w:name w:val="header"/>
    <w:basedOn w:val="a"/>
    <w:link w:val="Char0"/>
    <w:uiPriority w:val="99"/>
    <w:unhideWhenUsed/>
    <w:rsid w:val="000E7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E736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7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E7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尤帅</dc:creator>
  <cp:keywords/>
  <dc:description/>
  <cp:lastModifiedBy>投资银行业务部</cp:lastModifiedBy>
  <cp:revision>14</cp:revision>
  <dcterms:created xsi:type="dcterms:W3CDTF">2018-06-11T07:18:00Z</dcterms:created>
  <dcterms:modified xsi:type="dcterms:W3CDTF">2019-03-21T01:12:00Z</dcterms:modified>
</cp:coreProperties>
</file>