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D6" w:rsidRDefault="007E3AD6" w:rsidP="001A1F0C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7E3AD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中国建设银行青岛市分行“乾元-稳赢”(私募)固定收益类封闭式净值型人民币理财产品201</w:t>
      </w:r>
      <w:r w:rsidR="0035009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9</w:t>
      </w:r>
      <w:r w:rsidRPr="007E3AD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年第</w:t>
      </w:r>
      <w:r w:rsidR="0035009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1</w:t>
      </w:r>
      <w:r w:rsidRPr="007E3AD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期</w:t>
      </w:r>
    </w:p>
    <w:p w:rsidR="00747E15" w:rsidRPr="00437C59" w:rsidRDefault="00372E52" w:rsidP="001A1F0C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半年</w:t>
      </w:r>
      <w:r w:rsidR="00062AD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</w:t>
      </w:r>
      <w:r w:rsidR="00154D69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报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告</w:t>
      </w:r>
    </w:p>
    <w:p w:rsidR="00747E15" w:rsidRPr="00437C59" w:rsidRDefault="00747E15" w:rsidP="00C61B7B">
      <w:pPr>
        <w:spacing w:line="480" w:lineRule="exact"/>
        <w:ind w:firstLineChars="200" w:firstLine="420"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076195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372E52">
        <w:rPr>
          <w:rFonts w:asciiTheme="minorEastAsia" w:eastAsiaTheme="minorEastAsia" w:hAnsiTheme="minorEastAsia" w:hint="eastAsia"/>
          <w:color w:val="000000"/>
          <w:szCs w:val="21"/>
        </w:rPr>
        <w:t>6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A62A51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="00372E52">
        <w:rPr>
          <w:rFonts w:asciiTheme="minorEastAsia" w:eastAsiaTheme="minorEastAsia" w:hAnsiTheme="minorEastAsia" w:hint="eastAsia"/>
          <w:color w:val="000000"/>
          <w:szCs w:val="21"/>
        </w:rPr>
        <w:t>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2F02E2" w:rsidRPr="00437C59" w:rsidRDefault="00A62A51" w:rsidP="00A62A51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62A51">
        <w:rPr>
          <w:rFonts w:asciiTheme="minorEastAsia" w:eastAsiaTheme="minorEastAsia" w:hAnsiTheme="minorEastAsia" w:hint="eastAsia"/>
          <w:color w:val="000000"/>
          <w:sz w:val="28"/>
          <w:szCs w:val="28"/>
        </w:rPr>
        <w:t>中国建设银行青岛市分行“乾元-稳赢”(私募)固定收益类封闭式净值型人民币理财产品201</w:t>
      </w:r>
      <w:r w:rsidR="00350098"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Pr="00A62A51">
        <w:rPr>
          <w:rFonts w:asciiTheme="minorEastAsia" w:eastAsiaTheme="minorEastAsia" w:hAnsiTheme="minorEastAsia" w:hint="eastAsia"/>
          <w:color w:val="000000"/>
          <w:sz w:val="28"/>
          <w:szCs w:val="28"/>
        </w:rPr>
        <w:t>年第</w:t>
      </w:r>
      <w:r w:rsidR="00350098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Pr="00A62A51">
        <w:rPr>
          <w:rFonts w:asciiTheme="minorEastAsia" w:eastAsiaTheme="minorEastAsia" w:hAnsiTheme="minorEastAsia" w:hint="eastAsia"/>
          <w:color w:val="000000"/>
          <w:sz w:val="28"/>
          <w:szCs w:val="28"/>
        </w:rPr>
        <w:t>期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350098" w:rsidRPr="00350098">
        <w:rPr>
          <w:rFonts w:asciiTheme="minorEastAsia" w:eastAsiaTheme="minorEastAsia" w:hAnsiTheme="minorEastAsia" w:hint="eastAsia"/>
          <w:color w:val="000000"/>
          <w:sz w:val="28"/>
          <w:szCs w:val="28"/>
        </w:rPr>
        <w:t>2019年3月21日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</w:t>
      </w:r>
      <w:r w:rsidRPr="00A62A51">
        <w:rPr>
          <w:rFonts w:asciiTheme="minorEastAsia" w:eastAsiaTheme="minorEastAsia" w:hAnsiTheme="minorEastAsia" w:hint="eastAsia"/>
          <w:color w:val="000000"/>
          <w:sz w:val="28"/>
          <w:szCs w:val="28"/>
        </w:rPr>
        <w:t>净资产规模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为</w:t>
      </w:r>
      <w:r w:rsidR="00372E52" w:rsidRPr="00372E52">
        <w:rPr>
          <w:rFonts w:asciiTheme="minorEastAsia" w:eastAsiaTheme="minorEastAsia" w:hAnsiTheme="minorEastAsia"/>
          <w:color w:val="000000"/>
          <w:sz w:val="28"/>
          <w:szCs w:val="28"/>
        </w:rPr>
        <w:t>215,533,803.43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4C54B2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4C54B2" w:rsidRPr="00FD122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</w:t>
      </w:r>
      <w:r w:rsidR="00747E15" w:rsidRPr="00FD1228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2F02E2" w:rsidRPr="00FD122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C61B7B">
      <w:pPr>
        <w:spacing w:line="480" w:lineRule="exact"/>
        <w:ind w:firstLineChars="200" w:firstLine="320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截至</w:t>
      </w:r>
      <w:r w:rsid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="00076195"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076195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076195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日，产品单位净值为</w:t>
      </w:r>
      <w:r w:rsidR="00285354" w:rsidRPr="00285354">
        <w:rPr>
          <w:rFonts w:asciiTheme="minorEastAsia" w:eastAsiaTheme="minorEastAsia" w:hAnsiTheme="minorEastAsia"/>
          <w:color w:val="000000"/>
          <w:sz w:val="28"/>
          <w:szCs w:val="28"/>
        </w:rPr>
        <w:t>1.057389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。本报告期内，产品</w:t>
      </w:r>
      <w:r w:rsidR="000B6D04">
        <w:rPr>
          <w:rFonts w:asciiTheme="minorEastAsia" w:eastAsiaTheme="minorEastAsia" w:hAnsiTheme="minorEastAsia" w:hint="eastAsia"/>
          <w:color w:val="000000"/>
          <w:sz w:val="28"/>
          <w:szCs w:val="28"/>
        </w:rPr>
        <w:t>存续规模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如下：</w:t>
      </w:r>
    </w:p>
    <w:tbl>
      <w:tblPr>
        <w:tblW w:w="0" w:type="auto"/>
        <w:jc w:val="center"/>
        <w:tblInd w:w="-1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2"/>
        <w:gridCol w:w="1684"/>
        <w:gridCol w:w="1701"/>
        <w:gridCol w:w="1701"/>
      </w:tblGrid>
      <w:tr w:rsidR="00062AD3" w:rsidTr="006965E7">
        <w:trPr>
          <w:trHeight w:val="285"/>
          <w:jc w:val="center"/>
        </w:trPr>
        <w:tc>
          <w:tcPr>
            <w:tcW w:w="3302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日期</w:t>
            </w:r>
          </w:p>
        </w:tc>
        <w:tc>
          <w:tcPr>
            <w:tcW w:w="1684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份额净值</w:t>
            </w:r>
          </w:p>
        </w:tc>
        <w:tc>
          <w:tcPr>
            <w:tcW w:w="1701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累计净值</w:t>
            </w:r>
          </w:p>
        </w:tc>
        <w:tc>
          <w:tcPr>
            <w:tcW w:w="1701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资产净值</w:t>
            </w:r>
          </w:p>
        </w:tc>
      </w:tr>
      <w:tr w:rsidR="00372E52" w:rsidTr="00372E52">
        <w:trPr>
          <w:trHeight w:val="285"/>
          <w:jc w:val="center"/>
        </w:trPr>
        <w:tc>
          <w:tcPr>
            <w:tcW w:w="3302" w:type="dxa"/>
          </w:tcPr>
          <w:p w:rsidR="00372E52" w:rsidRPr="00350098" w:rsidRDefault="00372E52" w:rsidP="00372E52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30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</w:t>
            </w:r>
          </w:p>
        </w:tc>
        <w:tc>
          <w:tcPr>
            <w:tcW w:w="1684" w:type="dxa"/>
            <w:vAlign w:val="center"/>
          </w:tcPr>
          <w:p w:rsidR="00372E52" w:rsidRPr="00372E52" w:rsidRDefault="00372E52" w:rsidP="00372E52">
            <w:pPr>
              <w:jc w:val="center"/>
              <w:rPr>
                <w:rFonts w:asciiTheme="minorEastAsia" w:eastAsiaTheme="minorEastAsia" w:hAnsiTheme="minorEastAsia"/>
              </w:rPr>
            </w:pPr>
            <w:r w:rsidRPr="00372E52">
              <w:rPr>
                <w:rFonts w:asciiTheme="minorEastAsia" w:eastAsiaTheme="minorEastAsia" w:hAnsiTheme="minorEastAsia"/>
              </w:rPr>
              <w:t>1.071242</w:t>
            </w:r>
          </w:p>
        </w:tc>
        <w:tc>
          <w:tcPr>
            <w:tcW w:w="1701" w:type="dxa"/>
            <w:vAlign w:val="center"/>
          </w:tcPr>
          <w:p w:rsidR="00372E52" w:rsidRPr="00372E52" w:rsidRDefault="00372E52" w:rsidP="00372E52">
            <w:pPr>
              <w:jc w:val="center"/>
              <w:rPr>
                <w:rFonts w:asciiTheme="minorEastAsia" w:eastAsiaTheme="minorEastAsia" w:hAnsiTheme="minorEastAsia"/>
              </w:rPr>
            </w:pPr>
            <w:r w:rsidRPr="00372E52">
              <w:rPr>
                <w:rFonts w:asciiTheme="minorEastAsia" w:eastAsiaTheme="minorEastAsia" w:hAnsiTheme="minorEastAsia"/>
              </w:rPr>
              <w:t>1.071242</w:t>
            </w:r>
          </w:p>
        </w:tc>
        <w:tc>
          <w:tcPr>
            <w:tcW w:w="1701" w:type="dxa"/>
            <w:vAlign w:val="center"/>
          </w:tcPr>
          <w:p w:rsidR="00372E52" w:rsidRPr="00372E52" w:rsidRDefault="00372E52" w:rsidP="00372E52">
            <w:pPr>
              <w:jc w:val="center"/>
              <w:rPr>
                <w:rFonts w:asciiTheme="minorEastAsia" w:eastAsiaTheme="minorEastAsia" w:hAnsiTheme="minorEastAsia"/>
              </w:rPr>
            </w:pPr>
            <w:r w:rsidRPr="00372E52">
              <w:rPr>
                <w:rFonts w:asciiTheme="minorEastAsia" w:eastAsiaTheme="minorEastAsia" w:hAnsiTheme="minorEastAsia"/>
              </w:rPr>
              <w:t>215,533,803.43</w:t>
            </w:r>
          </w:p>
        </w:tc>
      </w:tr>
      <w:tr w:rsidR="00372E52" w:rsidTr="00372E52">
        <w:trPr>
          <w:trHeight w:val="285"/>
          <w:jc w:val="center"/>
        </w:trPr>
        <w:tc>
          <w:tcPr>
            <w:tcW w:w="3302" w:type="dxa"/>
          </w:tcPr>
          <w:p w:rsidR="00372E52" w:rsidRPr="00350098" w:rsidRDefault="00372E52" w:rsidP="00372E52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31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</w:t>
            </w:r>
          </w:p>
        </w:tc>
        <w:tc>
          <w:tcPr>
            <w:tcW w:w="1684" w:type="dxa"/>
            <w:vAlign w:val="center"/>
          </w:tcPr>
          <w:p w:rsidR="00372E52" w:rsidRPr="00372E52" w:rsidRDefault="00372E52" w:rsidP="00372E52">
            <w:pPr>
              <w:jc w:val="center"/>
              <w:rPr>
                <w:rFonts w:asciiTheme="minorEastAsia" w:eastAsiaTheme="minorEastAsia" w:hAnsiTheme="minorEastAsia"/>
              </w:rPr>
            </w:pPr>
            <w:r w:rsidRPr="00372E52">
              <w:rPr>
                <w:rFonts w:asciiTheme="minorEastAsia" w:eastAsiaTheme="minorEastAsia" w:hAnsiTheme="minorEastAsia"/>
              </w:rPr>
              <w:t>1.066675</w:t>
            </w:r>
          </w:p>
        </w:tc>
        <w:tc>
          <w:tcPr>
            <w:tcW w:w="1701" w:type="dxa"/>
            <w:vAlign w:val="center"/>
          </w:tcPr>
          <w:p w:rsidR="00372E52" w:rsidRPr="00372E52" w:rsidRDefault="00372E52" w:rsidP="00372E52">
            <w:pPr>
              <w:jc w:val="center"/>
              <w:rPr>
                <w:rFonts w:asciiTheme="minorEastAsia" w:eastAsiaTheme="minorEastAsia" w:hAnsiTheme="minorEastAsia"/>
              </w:rPr>
            </w:pPr>
            <w:r w:rsidRPr="00372E52">
              <w:rPr>
                <w:rFonts w:asciiTheme="minorEastAsia" w:eastAsiaTheme="minorEastAsia" w:hAnsiTheme="minorEastAsia"/>
              </w:rPr>
              <w:t>1.066675</w:t>
            </w:r>
          </w:p>
        </w:tc>
        <w:tc>
          <w:tcPr>
            <w:tcW w:w="1701" w:type="dxa"/>
            <w:vAlign w:val="center"/>
          </w:tcPr>
          <w:p w:rsidR="00372E52" w:rsidRPr="00372E52" w:rsidRDefault="00372E52" w:rsidP="00372E52">
            <w:pPr>
              <w:jc w:val="center"/>
              <w:rPr>
                <w:rFonts w:asciiTheme="minorEastAsia" w:eastAsiaTheme="minorEastAsia" w:hAnsiTheme="minorEastAsia"/>
              </w:rPr>
            </w:pPr>
            <w:r w:rsidRPr="00372E52">
              <w:rPr>
                <w:rFonts w:asciiTheme="minorEastAsia" w:eastAsiaTheme="minorEastAsia" w:hAnsiTheme="minorEastAsia"/>
              </w:rPr>
              <w:t>214,614,969.87</w:t>
            </w:r>
          </w:p>
        </w:tc>
      </w:tr>
      <w:tr w:rsidR="00372E52" w:rsidTr="00372E52">
        <w:trPr>
          <w:trHeight w:val="285"/>
          <w:jc w:val="center"/>
        </w:trPr>
        <w:tc>
          <w:tcPr>
            <w:tcW w:w="3302" w:type="dxa"/>
          </w:tcPr>
          <w:p w:rsidR="00372E52" w:rsidRPr="00350098" w:rsidRDefault="00372E52" w:rsidP="00372E52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30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</w:t>
            </w:r>
          </w:p>
        </w:tc>
        <w:tc>
          <w:tcPr>
            <w:tcW w:w="1684" w:type="dxa"/>
            <w:vAlign w:val="center"/>
          </w:tcPr>
          <w:p w:rsidR="00372E52" w:rsidRPr="00372E52" w:rsidRDefault="00372E52" w:rsidP="00372E52">
            <w:pPr>
              <w:jc w:val="center"/>
              <w:rPr>
                <w:rFonts w:asciiTheme="minorEastAsia" w:eastAsiaTheme="minorEastAsia" w:hAnsiTheme="minorEastAsia"/>
              </w:rPr>
            </w:pPr>
            <w:r w:rsidRPr="00372E52">
              <w:rPr>
                <w:rFonts w:asciiTheme="minorEastAsia" w:eastAsiaTheme="minorEastAsia" w:hAnsiTheme="minorEastAsia"/>
              </w:rPr>
              <w:t>1.061956</w:t>
            </w:r>
          </w:p>
        </w:tc>
        <w:tc>
          <w:tcPr>
            <w:tcW w:w="1701" w:type="dxa"/>
            <w:vAlign w:val="center"/>
          </w:tcPr>
          <w:p w:rsidR="00372E52" w:rsidRPr="00372E52" w:rsidRDefault="00372E52" w:rsidP="00372E52">
            <w:pPr>
              <w:jc w:val="center"/>
              <w:rPr>
                <w:rFonts w:asciiTheme="minorEastAsia" w:eastAsiaTheme="minorEastAsia" w:hAnsiTheme="minorEastAsia"/>
              </w:rPr>
            </w:pPr>
            <w:r w:rsidRPr="00372E52">
              <w:rPr>
                <w:rFonts w:asciiTheme="minorEastAsia" w:eastAsiaTheme="minorEastAsia" w:hAnsiTheme="minorEastAsia"/>
              </w:rPr>
              <w:t>1.061956</w:t>
            </w:r>
          </w:p>
        </w:tc>
        <w:tc>
          <w:tcPr>
            <w:tcW w:w="1701" w:type="dxa"/>
            <w:vAlign w:val="center"/>
          </w:tcPr>
          <w:p w:rsidR="00372E52" w:rsidRPr="00372E52" w:rsidRDefault="00372E52" w:rsidP="00372E52">
            <w:pPr>
              <w:jc w:val="center"/>
              <w:rPr>
                <w:rFonts w:asciiTheme="minorEastAsia" w:eastAsiaTheme="minorEastAsia" w:hAnsiTheme="minorEastAsia"/>
              </w:rPr>
            </w:pPr>
            <w:r w:rsidRPr="00372E52">
              <w:rPr>
                <w:rFonts w:asciiTheme="minorEastAsia" w:eastAsiaTheme="minorEastAsia" w:hAnsiTheme="minorEastAsia"/>
              </w:rPr>
              <w:t>213,665,508.54</w:t>
            </w:r>
          </w:p>
        </w:tc>
      </w:tr>
      <w:tr w:rsidR="00372E52" w:rsidTr="00372E52">
        <w:trPr>
          <w:trHeight w:val="285"/>
          <w:jc w:val="center"/>
        </w:trPr>
        <w:tc>
          <w:tcPr>
            <w:tcW w:w="3302" w:type="dxa"/>
          </w:tcPr>
          <w:p w:rsidR="00372E52" w:rsidRPr="00350098" w:rsidRDefault="00372E52" w:rsidP="00372E52">
            <w:pPr>
              <w:ind w:firstLineChars="200" w:firstLine="420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31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</w:t>
            </w:r>
          </w:p>
        </w:tc>
        <w:tc>
          <w:tcPr>
            <w:tcW w:w="1684" w:type="dxa"/>
            <w:vAlign w:val="center"/>
          </w:tcPr>
          <w:p w:rsidR="00372E52" w:rsidRPr="00372E52" w:rsidRDefault="00372E52" w:rsidP="00372E52">
            <w:pPr>
              <w:jc w:val="center"/>
              <w:rPr>
                <w:rFonts w:asciiTheme="minorEastAsia" w:eastAsiaTheme="minorEastAsia" w:hAnsiTheme="minorEastAsia"/>
              </w:rPr>
            </w:pPr>
            <w:r w:rsidRPr="00372E52">
              <w:rPr>
                <w:rFonts w:asciiTheme="minorEastAsia" w:eastAsiaTheme="minorEastAsia" w:hAnsiTheme="minorEastAsia"/>
              </w:rPr>
              <w:t>1.057389</w:t>
            </w:r>
          </w:p>
        </w:tc>
        <w:tc>
          <w:tcPr>
            <w:tcW w:w="1701" w:type="dxa"/>
            <w:vAlign w:val="center"/>
          </w:tcPr>
          <w:p w:rsidR="00372E52" w:rsidRPr="00372E52" w:rsidRDefault="00372E52" w:rsidP="00372E52">
            <w:pPr>
              <w:jc w:val="center"/>
              <w:rPr>
                <w:rFonts w:asciiTheme="minorEastAsia" w:eastAsiaTheme="minorEastAsia" w:hAnsiTheme="minorEastAsia"/>
              </w:rPr>
            </w:pPr>
            <w:r w:rsidRPr="00372E52">
              <w:rPr>
                <w:rFonts w:asciiTheme="minorEastAsia" w:eastAsiaTheme="minorEastAsia" w:hAnsiTheme="minorEastAsia"/>
              </w:rPr>
              <w:t>1.057389</w:t>
            </w:r>
          </w:p>
        </w:tc>
        <w:tc>
          <w:tcPr>
            <w:tcW w:w="1701" w:type="dxa"/>
            <w:vAlign w:val="center"/>
          </w:tcPr>
          <w:p w:rsidR="00372E52" w:rsidRPr="00372E52" w:rsidRDefault="00372E52" w:rsidP="00372E52">
            <w:pPr>
              <w:jc w:val="center"/>
              <w:rPr>
                <w:rFonts w:asciiTheme="minorEastAsia" w:eastAsiaTheme="minorEastAsia" w:hAnsiTheme="minorEastAsia"/>
              </w:rPr>
            </w:pPr>
            <w:r w:rsidRPr="00372E52">
              <w:rPr>
                <w:rFonts w:asciiTheme="minorEastAsia" w:eastAsiaTheme="minorEastAsia" w:hAnsiTheme="minorEastAsia"/>
              </w:rPr>
              <w:t>212,746,674.98</w:t>
            </w:r>
          </w:p>
        </w:tc>
      </w:tr>
      <w:tr w:rsidR="00372E52" w:rsidTr="00A71ADB">
        <w:trPr>
          <w:trHeight w:val="285"/>
          <w:jc w:val="center"/>
        </w:trPr>
        <w:tc>
          <w:tcPr>
            <w:tcW w:w="3302" w:type="dxa"/>
          </w:tcPr>
          <w:p w:rsidR="00372E52" w:rsidRPr="00350098" w:rsidRDefault="00372E52" w:rsidP="00285354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月3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</w:t>
            </w:r>
          </w:p>
        </w:tc>
        <w:tc>
          <w:tcPr>
            <w:tcW w:w="1684" w:type="dxa"/>
          </w:tcPr>
          <w:p w:rsidR="00372E52" w:rsidRPr="00350098" w:rsidRDefault="00372E52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370037">
              <w:rPr>
                <w:rFonts w:asciiTheme="minorEastAsia" w:eastAsiaTheme="minorEastAsia" w:hAnsiTheme="minorEastAsia"/>
              </w:rPr>
              <w:t>1.043537</w:t>
            </w:r>
          </w:p>
        </w:tc>
        <w:tc>
          <w:tcPr>
            <w:tcW w:w="1701" w:type="dxa"/>
          </w:tcPr>
          <w:p w:rsidR="00372E52" w:rsidRPr="00350098" w:rsidRDefault="00372E52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370037">
              <w:rPr>
                <w:rFonts w:asciiTheme="minorEastAsia" w:eastAsiaTheme="minorEastAsia" w:hAnsiTheme="minorEastAsia"/>
              </w:rPr>
              <w:t>1.043537</w:t>
            </w:r>
          </w:p>
        </w:tc>
        <w:tc>
          <w:tcPr>
            <w:tcW w:w="1701" w:type="dxa"/>
          </w:tcPr>
          <w:p w:rsidR="00372E52" w:rsidRPr="00350098" w:rsidRDefault="00372E52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370037">
              <w:rPr>
                <w:rFonts w:asciiTheme="minorEastAsia" w:eastAsiaTheme="minorEastAsia" w:hAnsiTheme="minorEastAsia"/>
              </w:rPr>
              <w:t>209,959,546.54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076195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892297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892297">
        <w:trPr>
          <w:trHeight w:val="519"/>
        </w:trPr>
        <w:tc>
          <w:tcPr>
            <w:tcW w:w="2943" w:type="dxa"/>
            <w:vAlign w:val="center"/>
          </w:tcPr>
          <w:p w:rsidR="00E31B0A" w:rsidRPr="00E31B0A" w:rsidRDefault="001917CB" w:rsidP="003500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17CB">
              <w:rPr>
                <w:rFonts w:asciiTheme="minorEastAsia" w:eastAsiaTheme="minorEastAsia" w:hAnsiTheme="minorEastAsia" w:hint="eastAsia"/>
                <w:szCs w:val="21"/>
              </w:rPr>
              <w:t>中国建设银行青岛市分行“乾元-稳赢”(私募)固定收益类封闭式净值型人民币理财产品201</w:t>
            </w:r>
            <w:r w:rsidR="00350098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Pr="001917CB">
              <w:rPr>
                <w:rFonts w:asciiTheme="minorEastAsia" w:eastAsiaTheme="minorEastAsia" w:hAnsiTheme="minorEastAsia" w:hint="eastAsia"/>
                <w:szCs w:val="21"/>
              </w:rPr>
              <w:t>年第</w:t>
            </w:r>
            <w:r w:rsidR="00350098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1917CB">
              <w:rPr>
                <w:rFonts w:asciiTheme="minorEastAsia" w:eastAsiaTheme="minorEastAsia" w:hAnsiTheme="minorEastAsia" w:hint="eastAsia"/>
                <w:szCs w:val="21"/>
              </w:rPr>
              <w:t>期</w:t>
            </w:r>
          </w:p>
        </w:tc>
        <w:tc>
          <w:tcPr>
            <w:tcW w:w="1418" w:type="dxa"/>
            <w:vAlign w:val="center"/>
          </w:tcPr>
          <w:p w:rsidR="00E31B0A" w:rsidRPr="001917CB" w:rsidRDefault="00350098" w:rsidP="003500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2019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15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:rsidR="00E31B0A" w:rsidRPr="001917CB" w:rsidRDefault="00350098" w:rsidP="003500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2019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="001917CB" w:rsidRPr="001917CB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  <w:tc>
          <w:tcPr>
            <w:tcW w:w="1418" w:type="dxa"/>
            <w:vAlign w:val="center"/>
          </w:tcPr>
          <w:p w:rsidR="00E31B0A" w:rsidRPr="001917CB" w:rsidRDefault="00350098" w:rsidP="003500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2019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AC6CB4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  <w:tc>
          <w:tcPr>
            <w:tcW w:w="1326" w:type="dxa"/>
            <w:vAlign w:val="center"/>
          </w:tcPr>
          <w:p w:rsidR="00E31B0A" w:rsidRPr="001917CB" w:rsidRDefault="00AC6CB4" w:rsidP="003500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 w:rsidR="00350098">
              <w:rPr>
                <w:rFonts w:asciiTheme="minorEastAsia" w:eastAsiaTheme="minorEastAsia" w:hAnsiTheme="minorEastAsia" w:hint="eastAsia"/>
                <w:szCs w:val="21"/>
              </w:rPr>
              <w:t>11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 w:rsidR="00350098">
              <w:rPr>
                <w:rFonts w:asciiTheme="minorEastAsia" w:eastAsiaTheme="minorEastAsia" w:hAnsiTheme="minorEastAsia" w:hint="eastAsia"/>
                <w:szCs w:val="21"/>
              </w:rPr>
              <w:t>27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1917CB" w:rsidRP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中国建设银行青岛市分行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1917CB" w:rsidRP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中国建设银行青岛市分行</w:t>
      </w:r>
    </w:p>
    <w:p w:rsidR="00892297" w:rsidRDefault="00747E15" w:rsidP="00076195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三、</w:t>
      </w:r>
      <w:r w:rsidR="00892297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892297" w:rsidTr="00CF3B2C">
        <w:trPr>
          <w:trHeight w:val="285"/>
          <w:jc w:val="center"/>
        </w:trPr>
        <w:tc>
          <w:tcPr>
            <w:tcW w:w="2547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AC6CB4" w:rsidTr="008B7CBF">
        <w:trPr>
          <w:trHeight w:val="285"/>
          <w:jc w:val="center"/>
        </w:trPr>
        <w:tc>
          <w:tcPr>
            <w:tcW w:w="2547" w:type="dxa"/>
            <w:vAlign w:val="center"/>
          </w:tcPr>
          <w:p w:rsidR="00AC6CB4" w:rsidRDefault="00AC6CB4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AC6CB4" w:rsidRDefault="00350098" w:rsidP="001917CB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50098">
              <w:rPr>
                <w:rFonts w:ascii="宋体" w:hAnsi="宋体" w:cs="宋体"/>
                <w:kern w:val="0"/>
              </w:rPr>
              <w:t>20120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43" w:type="dxa"/>
            <w:vAlign w:val="center"/>
          </w:tcPr>
          <w:p w:rsidR="00AC6CB4" w:rsidRDefault="00AC6CB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AC6CB4" w:rsidRDefault="00350098" w:rsidP="0026136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50098">
              <w:rPr>
                <w:rFonts w:ascii="宋体" w:hAnsi="宋体" w:cs="宋体"/>
                <w:kern w:val="0"/>
              </w:rPr>
              <w:t>20120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42" w:type="dxa"/>
            <w:vAlign w:val="center"/>
          </w:tcPr>
          <w:p w:rsidR="00AC6CB4" w:rsidRDefault="00AC6CB4" w:rsidP="002613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  <w:tr w:rsidR="00AC6CB4" w:rsidTr="007A0B0F">
        <w:trPr>
          <w:trHeight w:val="285"/>
          <w:jc w:val="center"/>
        </w:trPr>
        <w:tc>
          <w:tcPr>
            <w:tcW w:w="2547" w:type="dxa"/>
            <w:vAlign w:val="center"/>
          </w:tcPr>
          <w:p w:rsidR="00AC6CB4" w:rsidRDefault="00AC6CB4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AC6CB4" w:rsidRDefault="00350098" w:rsidP="0026136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50098">
              <w:rPr>
                <w:rFonts w:ascii="宋体" w:hAnsi="宋体" w:cs="宋体"/>
                <w:kern w:val="0"/>
              </w:rPr>
              <w:t>20120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43" w:type="dxa"/>
            <w:vAlign w:val="center"/>
          </w:tcPr>
          <w:p w:rsidR="00AC6CB4" w:rsidRDefault="00AC6CB4" w:rsidP="002613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AC6CB4" w:rsidRDefault="00350098" w:rsidP="0026136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50098">
              <w:rPr>
                <w:rFonts w:ascii="宋体" w:hAnsi="宋体" w:cs="宋体"/>
                <w:kern w:val="0"/>
              </w:rPr>
              <w:t>20120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42" w:type="dxa"/>
            <w:vAlign w:val="center"/>
          </w:tcPr>
          <w:p w:rsidR="00AC6CB4" w:rsidRDefault="00AC6CB4" w:rsidP="002613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C85517" w:rsidRDefault="00892297" w:rsidP="00076195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</w:t>
      </w:r>
      <w:r w:rsidR="005E1AF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前十大</w:t>
      </w:r>
      <w:r w:rsidR="00C85517"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CF3B2C" w:rsidRPr="00437C59" w:rsidTr="00CF3B2C">
        <w:trPr>
          <w:trHeight w:val="589"/>
          <w:jc w:val="center"/>
        </w:trPr>
        <w:tc>
          <w:tcPr>
            <w:tcW w:w="1349" w:type="dxa"/>
            <w:vAlign w:val="center"/>
          </w:tcPr>
          <w:p w:rsidR="00CF3B2C" w:rsidRPr="00C85517" w:rsidRDefault="00CF3B2C" w:rsidP="00CF3B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CF3B2C" w:rsidRPr="00C85517" w:rsidRDefault="00CF3B2C" w:rsidP="00C85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CF3B2C" w:rsidRPr="00C85517" w:rsidRDefault="00CF3B2C" w:rsidP="00F606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CF3B2C" w:rsidRPr="00C85517" w:rsidRDefault="00CF3B2C" w:rsidP="00977A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CF3B2C" w:rsidRPr="00437C59" w:rsidTr="00AC6CB4">
        <w:trPr>
          <w:trHeight w:val="496"/>
          <w:jc w:val="center"/>
        </w:trPr>
        <w:tc>
          <w:tcPr>
            <w:tcW w:w="1349" w:type="dxa"/>
            <w:vAlign w:val="center"/>
          </w:tcPr>
          <w:p w:rsidR="00CF3B2C" w:rsidRPr="00C720CE" w:rsidRDefault="00CF3B2C" w:rsidP="00AC6CB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  <w:vAlign w:val="center"/>
          </w:tcPr>
          <w:p w:rsidR="00CF3B2C" w:rsidRPr="00C720CE" w:rsidRDefault="00350098" w:rsidP="00AC6CB4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350098">
              <w:rPr>
                <w:rFonts w:ascii="宋体" w:hAnsi="宋体" w:cs="宋体" w:hint="eastAsia"/>
                <w:kern w:val="0"/>
              </w:rPr>
              <w:t>19青岛</w:t>
            </w:r>
            <w:proofErr w:type="gramStart"/>
            <w:r w:rsidRPr="00350098">
              <w:rPr>
                <w:rFonts w:ascii="宋体" w:hAnsi="宋体" w:cs="宋体" w:hint="eastAsia"/>
                <w:kern w:val="0"/>
              </w:rPr>
              <w:t>银盛泰</w:t>
            </w:r>
            <w:proofErr w:type="gramEnd"/>
            <w:r w:rsidRPr="00350098">
              <w:rPr>
                <w:rFonts w:ascii="宋体" w:hAnsi="宋体" w:cs="宋体" w:hint="eastAsia"/>
                <w:kern w:val="0"/>
              </w:rPr>
              <w:t>AB001</w:t>
            </w:r>
          </w:p>
        </w:tc>
        <w:tc>
          <w:tcPr>
            <w:tcW w:w="1841" w:type="dxa"/>
            <w:vAlign w:val="center"/>
          </w:tcPr>
          <w:p w:rsidR="00CF3B2C" w:rsidRPr="00C720CE" w:rsidRDefault="00350098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350098">
              <w:rPr>
                <w:rFonts w:ascii="宋体" w:hAnsi="宋体" w:cs="宋体"/>
                <w:kern w:val="0"/>
              </w:rPr>
              <w:t>20120</w:t>
            </w:r>
            <w:r w:rsidR="00F606D2">
              <w:rPr>
                <w:rFonts w:ascii="宋体" w:hAnsi="宋体" w:cs="宋体" w:hint="eastAsia"/>
                <w:kern w:val="0"/>
              </w:rPr>
              <w:t>0000</w:t>
            </w:r>
            <w:r w:rsidRPr="00350098">
              <w:rPr>
                <w:rFonts w:ascii="宋体" w:hAnsi="宋体" w:cs="宋体"/>
                <w:kern w:val="0"/>
              </w:rPr>
              <w:t>.00</w:t>
            </w:r>
          </w:p>
        </w:tc>
        <w:tc>
          <w:tcPr>
            <w:tcW w:w="1859" w:type="dxa"/>
            <w:vAlign w:val="center"/>
          </w:tcPr>
          <w:p w:rsidR="00CF3B2C" w:rsidRPr="00C720CE" w:rsidRDefault="001917CB" w:rsidP="00AC6CB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C85517" w:rsidRDefault="00C85517" w:rsidP="00C85517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A1651" w:rsidRPr="001917CB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C715DB" w:rsidRDefault="00735338" w:rsidP="009E48D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</w:t>
      </w:r>
      <w:r w:rsidR="009E48D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C715D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风险分析</w:t>
      </w:r>
    </w:p>
    <w:p w:rsidR="009E48DB" w:rsidRDefault="00C715DB" w:rsidP="00C715DB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C715DB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产品</w:t>
      </w:r>
      <w:r w:rsidR="009E48DB" w:rsidRPr="00C715DB">
        <w:rPr>
          <w:rFonts w:asciiTheme="minorEastAsia" w:eastAsiaTheme="minorEastAsia" w:hAnsiTheme="minorEastAsia" w:hint="eastAsia"/>
          <w:color w:val="000000"/>
          <w:sz w:val="28"/>
          <w:szCs w:val="28"/>
        </w:rPr>
        <w:t>的流动性风险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情况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C715DB" w:rsidTr="005A08A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C715DB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1917CB">
              <w:rPr>
                <w:rFonts w:ascii="宋体" w:hAnsi="宋体" w:hint="eastAsia"/>
                <w:sz w:val="24"/>
              </w:rPr>
              <w:t>由于产品存续期内，客户无提前终止权，不可赎回本期产品，且所投组合内所有非标资产到期日均早于产品到期日，故投资组合流动性风险较低。</w:t>
            </w:r>
          </w:p>
        </w:tc>
      </w:tr>
    </w:tbl>
    <w:p w:rsidR="00C715DB" w:rsidRDefault="00C715DB" w:rsidP="009E48D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（二）产品的投资风险情况</w:t>
      </w:r>
    </w:p>
    <w:p w:rsidR="00C715DB" w:rsidRDefault="00743C62" w:rsidP="00C715D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产品债券持仓风险及价格波动情况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</w:t>
      </w:r>
      <w:proofErr w:type="gramStart"/>
      <w:r w:rsidR="002A2DCC">
        <w:rPr>
          <w:rFonts w:asciiTheme="minorEastAsia" w:eastAsiaTheme="minorEastAsia" w:hAnsiTheme="minorEastAsia" w:hint="eastAsia"/>
          <w:sz w:val="28"/>
          <w:szCs w:val="28"/>
        </w:rPr>
        <w:t>固收类</w:t>
      </w:r>
      <w:proofErr w:type="gramEnd"/>
      <w:r w:rsidR="002A2DCC">
        <w:rPr>
          <w:rFonts w:asciiTheme="minorEastAsia" w:eastAsiaTheme="minorEastAsia" w:hAnsiTheme="minorEastAsia" w:hint="eastAsia"/>
          <w:sz w:val="28"/>
          <w:szCs w:val="28"/>
        </w:rPr>
        <w:t>及混合类产品）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C715DB" w:rsidTr="005A08A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1917CB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1917CB">
              <w:rPr>
                <w:rFonts w:ascii="宋体" w:hAnsi="宋体" w:hint="eastAsia"/>
                <w:sz w:val="24"/>
              </w:rPr>
              <w:t>本产品</w:t>
            </w:r>
            <w:r>
              <w:rPr>
                <w:rFonts w:ascii="宋体" w:hAnsi="宋体" w:hint="eastAsia"/>
                <w:sz w:val="24"/>
              </w:rPr>
              <w:t>无债券持仓。</w:t>
            </w:r>
          </w:p>
        </w:tc>
      </w:tr>
    </w:tbl>
    <w:p w:rsidR="002A2DCC" w:rsidRDefault="00743C62" w:rsidP="002A2DC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产品股票持仓风险及价格波动情况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（针对权益类及混合类产品）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C715DB" w:rsidTr="00C715D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C715DB" w:rsidP="005A08A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2A2DCC" w:rsidRDefault="00743C62" w:rsidP="002A2DC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产品衍生品持仓风险及公允价值变动情况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</w:t>
      </w:r>
      <w:r w:rsidR="002A2DCC" w:rsidRPr="002A2DCC">
        <w:rPr>
          <w:rFonts w:asciiTheme="minorEastAsia" w:eastAsiaTheme="minorEastAsia" w:hAnsiTheme="minorEastAsia" w:hint="eastAsia"/>
          <w:sz w:val="28"/>
          <w:szCs w:val="28"/>
        </w:rPr>
        <w:t>商品及金融衍生品类</w:t>
      </w:r>
      <w:r w:rsidR="00466029">
        <w:rPr>
          <w:rFonts w:asciiTheme="minorEastAsia" w:eastAsiaTheme="minorEastAsia" w:hAnsiTheme="minorEastAsia" w:hint="eastAsia"/>
          <w:sz w:val="28"/>
          <w:szCs w:val="28"/>
        </w:rPr>
        <w:t>与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混合类产品）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C715DB" w:rsidRPr="00743C62" w:rsidTr="005A08A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C715DB" w:rsidP="005A08A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8B49F2" w:rsidRDefault="00735338" w:rsidP="00076195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="008B49F2"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  <w:r w:rsidR="0019525A" w:rsidRPr="0019525A">
        <w:rPr>
          <w:rFonts w:asciiTheme="minorEastAsia" w:eastAsiaTheme="minorEastAsia" w:hAnsiTheme="minorEastAsia" w:hint="eastAsia"/>
          <w:color w:val="FF0000"/>
          <w:sz w:val="28"/>
          <w:szCs w:val="28"/>
        </w:rPr>
        <w:t>（</w:t>
      </w:r>
      <w:r w:rsidR="00A74958">
        <w:rPr>
          <w:rFonts w:asciiTheme="minorEastAsia" w:eastAsiaTheme="minorEastAsia" w:hAnsiTheme="minorEastAsia" w:hint="eastAsia"/>
          <w:color w:val="FF0000"/>
          <w:sz w:val="28"/>
          <w:szCs w:val="28"/>
        </w:rPr>
        <w:t>公</w:t>
      </w:r>
      <w:proofErr w:type="gramStart"/>
      <w:r w:rsidR="00A74958">
        <w:rPr>
          <w:rFonts w:asciiTheme="minorEastAsia" w:eastAsiaTheme="minorEastAsia" w:hAnsiTheme="minorEastAsia" w:hint="eastAsia"/>
          <w:color w:val="FF0000"/>
          <w:sz w:val="28"/>
          <w:szCs w:val="28"/>
        </w:rPr>
        <w:t>募产品</w:t>
      </w:r>
      <w:r w:rsidR="0019525A" w:rsidRPr="0019525A">
        <w:rPr>
          <w:rFonts w:asciiTheme="minorEastAsia" w:eastAsiaTheme="minorEastAsia" w:hAnsiTheme="minorEastAsia" w:hint="eastAsia"/>
          <w:color w:val="FF0000"/>
          <w:sz w:val="28"/>
          <w:szCs w:val="28"/>
        </w:rPr>
        <w:t>半</w:t>
      </w:r>
      <w:proofErr w:type="gramEnd"/>
      <w:r w:rsidR="0019525A" w:rsidRPr="0019525A">
        <w:rPr>
          <w:rFonts w:asciiTheme="minorEastAsia" w:eastAsiaTheme="minorEastAsia" w:hAnsiTheme="minorEastAsia" w:hint="eastAsia"/>
          <w:color w:val="FF0000"/>
          <w:sz w:val="28"/>
          <w:szCs w:val="28"/>
        </w:rPr>
        <w:t>年报及年度报告需提供）</w:t>
      </w:r>
    </w:p>
    <w:tbl>
      <w:tblPr>
        <w:tblStyle w:val="a9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9E48DB" w:rsidTr="00C715DB">
        <w:tc>
          <w:tcPr>
            <w:tcW w:w="8613" w:type="dxa"/>
          </w:tcPr>
          <w:p w:rsidR="009E48DB" w:rsidRDefault="009E48DB" w:rsidP="00240B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8B49F2" w:rsidRDefault="0019525A" w:rsidP="00076195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285C7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72777A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8B49F2" w:rsidRDefault="008B49F2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72777A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B49F2" w:rsidRDefault="001917C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vAlign w:val="center"/>
          </w:tcPr>
          <w:p w:rsidR="008B49F2" w:rsidRDefault="00350098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350098">
              <w:rPr>
                <w:rFonts w:ascii="宋体" w:hAnsi="宋体" w:cs="宋体"/>
                <w:kern w:val="0"/>
              </w:rPr>
              <w:t>37101002710051011258-0067</w:t>
            </w:r>
          </w:p>
        </w:tc>
        <w:tc>
          <w:tcPr>
            <w:tcW w:w="1843" w:type="dxa"/>
            <w:vAlign w:val="center"/>
          </w:tcPr>
          <w:p w:rsidR="008B49F2" w:rsidRDefault="001917CB" w:rsidP="0035009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917CB">
              <w:rPr>
                <w:rFonts w:ascii="宋体" w:hAnsi="宋体" w:cs="宋体" w:hint="eastAsia"/>
                <w:kern w:val="0"/>
              </w:rPr>
              <w:t>中国建设银行股份有限公司青岛市分行投资银行理财产品托管专户(乾元稳赢</w:t>
            </w:r>
            <w:r w:rsidR="00350098">
              <w:rPr>
                <w:rFonts w:ascii="宋体" w:hAnsi="宋体" w:cs="宋体" w:hint="eastAsia"/>
                <w:kern w:val="0"/>
              </w:rPr>
              <w:t>19</w:t>
            </w:r>
            <w:r w:rsidRPr="001917CB">
              <w:rPr>
                <w:rFonts w:ascii="宋体" w:hAnsi="宋体" w:cs="宋体" w:hint="eastAsia"/>
                <w:kern w:val="0"/>
              </w:rPr>
              <w:t>年第</w:t>
            </w:r>
            <w:r w:rsidR="00350098">
              <w:rPr>
                <w:rFonts w:ascii="宋体" w:hAnsi="宋体" w:cs="宋体" w:hint="eastAsia"/>
                <w:kern w:val="0"/>
              </w:rPr>
              <w:t>1</w:t>
            </w:r>
            <w:r w:rsidRPr="001917CB">
              <w:rPr>
                <w:rFonts w:ascii="宋体" w:hAnsi="宋体" w:cs="宋体" w:hint="eastAsia"/>
                <w:kern w:val="0"/>
              </w:rPr>
              <w:t>期)</w:t>
            </w:r>
          </w:p>
        </w:tc>
        <w:tc>
          <w:tcPr>
            <w:tcW w:w="1997" w:type="dxa"/>
            <w:vAlign w:val="center"/>
          </w:tcPr>
          <w:p w:rsidR="008B49F2" w:rsidRDefault="001917C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917CB">
              <w:rPr>
                <w:rFonts w:ascii="宋体" w:hAnsi="宋体" w:cs="宋体" w:hint="eastAsia"/>
                <w:kern w:val="0"/>
              </w:rPr>
              <w:t>中国建设银行股份有限公司青岛市分行营业部</w:t>
            </w:r>
          </w:p>
        </w:tc>
      </w:tr>
    </w:tbl>
    <w:p w:rsidR="00AD7F0D" w:rsidRDefault="0019525A" w:rsidP="00AD7F0D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E028E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AD7F0D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AD7F0D" w:rsidRDefault="00AD7F0D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</w:t>
      </w:r>
      <w:proofErr w:type="gramStart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方发行</w:t>
      </w:r>
      <w:proofErr w:type="gramEnd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或承销的证券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AD7F0D" w:rsidRDefault="00AD7F0D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其他重大关联交易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D7F0D" w:rsidTr="00AD7F0D">
        <w:tc>
          <w:tcPr>
            <w:tcW w:w="8522" w:type="dxa"/>
          </w:tcPr>
          <w:p w:rsidR="00AD7F0D" w:rsidRDefault="00AD7F0D" w:rsidP="00AD7F0D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</w:tbl>
    <w:p w:rsidR="00E028E0" w:rsidRPr="00E028E0" w:rsidRDefault="0019525A" w:rsidP="00E028E0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E028E0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E028E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E028E0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747E15" w:rsidRPr="00437C59" w:rsidRDefault="00735338" w:rsidP="00C61B7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F33FC4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产品整体运作情况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747E15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特此公告</w:t>
      </w:r>
    </w:p>
    <w:p w:rsidR="00747E15" w:rsidRPr="00437C59" w:rsidRDefault="00747E15" w:rsidP="00C61B7B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747E15" w:rsidRPr="00437C59" w:rsidRDefault="00D34BBF" w:rsidP="00C61B7B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="00076195"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372E52">
        <w:rPr>
          <w:rFonts w:asciiTheme="minorEastAsia" w:eastAsiaTheme="minorEastAsia" w:hAnsiTheme="minorEastAsia" w:hint="eastAsia"/>
          <w:color w:val="000000"/>
          <w:sz w:val="28"/>
          <w:szCs w:val="28"/>
        </w:rPr>
        <w:t>7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200826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961315" w:rsidRDefault="00961315" w:rsidP="00C85517">
      <w:pPr>
        <w:rPr>
          <w:rFonts w:asciiTheme="minorEastAsia" w:eastAsiaTheme="minorEastAsia" w:hAnsiTheme="minorEastAsia"/>
        </w:rPr>
      </w:pPr>
    </w:p>
    <w:p w:rsidR="00AC6CB4" w:rsidRDefault="00AC6CB4" w:rsidP="00C85517">
      <w:pPr>
        <w:rPr>
          <w:rFonts w:asciiTheme="minorEastAsia" w:eastAsiaTheme="minorEastAsia" w:hAnsiTheme="minorEastAsia"/>
        </w:rPr>
      </w:pPr>
    </w:p>
    <w:p w:rsidR="00AC6CB4" w:rsidRPr="00200826" w:rsidRDefault="00AC6CB4" w:rsidP="00C85517">
      <w:pPr>
        <w:rPr>
          <w:rFonts w:asciiTheme="minorEastAsia" w:eastAsiaTheme="minorEastAsia" w:hAnsiTheme="minorEastAsia"/>
        </w:rPr>
      </w:pPr>
    </w:p>
    <w:p w:rsidR="00783ADA" w:rsidRDefault="00783ADA" w:rsidP="00783ADA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783ADA" w:rsidRDefault="00783ADA" w:rsidP="00783ADA">
      <w:pPr>
        <w:rPr>
          <w:b/>
          <w:color w:val="000000"/>
          <w:sz w:val="24"/>
          <w:szCs w:val="24"/>
        </w:rPr>
      </w:pPr>
    </w:p>
    <w:p w:rsidR="00783ADA" w:rsidRDefault="00D34BBF" w:rsidP="00783ADA">
      <w:pPr>
        <w:jc w:val="center"/>
        <w:rPr>
          <w:b/>
          <w:color w:val="000000"/>
          <w:sz w:val="24"/>
          <w:szCs w:val="24"/>
        </w:rPr>
      </w:pPr>
      <w:r w:rsidRPr="00D34BBF">
        <w:rPr>
          <w:rFonts w:hint="eastAsia"/>
          <w:b/>
          <w:color w:val="000000"/>
          <w:sz w:val="24"/>
          <w:szCs w:val="24"/>
        </w:rPr>
        <w:t>中国建设银行青岛市分行“乾元</w:t>
      </w:r>
      <w:r w:rsidRPr="00D34BBF">
        <w:rPr>
          <w:rFonts w:hint="eastAsia"/>
          <w:b/>
          <w:color w:val="000000"/>
          <w:sz w:val="24"/>
          <w:szCs w:val="24"/>
        </w:rPr>
        <w:t>-</w:t>
      </w:r>
      <w:r w:rsidRPr="00D34BBF">
        <w:rPr>
          <w:rFonts w:hint="eastAsia"/>
          <w:b/>
          <w:color w:val="000000"/>
          <w:sz w:val="24"/>
          <w:szCs w:val="24"/>
        </w:rPr>
        <w:t>稳赢”</w:t>
      </w:r>
      <w:r w:rsidRPr="00D34BBF">
        <w:rPr>
          <w:rFonts w:hint="eastAsia"/>
          <w:b/>
          <w:color w:val="000000"/>
          <w:sz w:val="24"/>
          <w:szCs w:val="24"/>
        </w:rPr>
        <w:t>(</w:t>
      </w:r>
      <w:r w:rsidRPr="00D34BBF">
        <w:rPr>
          <w:rFonts w:hint="eastAsia"/>
          <w:b/>
          <w:color w:val="000000"/>
          <w:sz w:val="24"/>
          <w:szCs w:val="24"/>
        </w:rPr>
        <w:t>私募</w:t>
      </w:r>
      <w:r w:rsidRPr="00D34BBF">
        <w:rPr>
          <w:rFonts w:hint="eastAsia"/>
          <w:b/>
          <w:color w:val="000000"/>
          <w:sz w:val="24"/>
          <w:szCs w:val="24"/>
        </w:rPr>
        <w:t>)</w:t>
      </w:r>
      <w:r w:rsidRPr="00D34BBF">
        <w:rPr>
          <w:rFonts w:hint="eastAsia"/>
          <w:b/>
          <w:color w:val="000000"/>
          <w:sz w:val="24"/>
          <w:szCs w:val="24"/>
        </w:rPr>
        <w:t>固定收益类封闭式净值型人民币理财产品</w:t>
      </w:r>
      <w:r w:rsidR="00350098">
        <w:rPr>
          <w:rFonts w:hint="eastAsia"/>
          <w:b/>
          <w:color w:val="000000"/>
          <w:sz w:val="24"/>
          <w:szCs w:val="24"/>
        </w:rPr>
        <w:t>2019</w:t>
      </w:r>
      <w:r w:rsidRPr="00D34BBF">
        <w:rPr>
          <w:rFonts w:hint="eastAsia"/>
          <w:b/>
          <w:color w:val="000000"/>
          <w:sz w:val="24"/>
          <w:szCs w:val="24"/>
        </w:rPr>
        <w:t>年第</w:t>
      </w:r>
      <w:r w:rsidR="00350098">
        <w:rPr>
          <w:rFonts w:hint="eastAsia"/>
          <w:b/>
          <w:color w:val="000000"/>
          <w:sz w:val="24"/>
          <w:szCs w:val="24"/>
        </w:rPr>
        <w:t>1</w:t>
      </w:r>
      <w:r w:rsidRPr="00D34BBF">
        <w:rPr>
          <w:rFonts w:hint="eastAsia"/>
          <w:b/>
          <w:color w:val="000000"/>
          <w:sz w:val="24"/>
          <w:szCs w:val="24"/>
        </w:rPr>
        <w:t>期</w:t>
      </w:r>
      <w:r w:rsidR="00783ADA">
        <w:rPr>
          <w:rFonts w:hint="eastAsia"/>
          <w:b/>
          <w:color w:val="000000"/>
          <w:sz w:val="24"/>
          <w:szCs w:val="24"/>
        </w:rPr>
        <w:t>投资非标准化债权</w:t>
      </w:r>
      <w:r w:rsidR="00976495">
        <w:rPr>
          <w:rFonts w:hint="eastAsia"/>
          <w:b/>
          <w:color w:val="000000"/>
          <w:sz w:val="24"/>
          <w:szCs w:val="24"/>
        </w:rPr>
        <w:t>及股权类</w:t>
      </w:r>
      <w:r w:rsidR="00783ADA">
        <w:rPr>
          <w:rFonts w:hint="eastAsia"/>
          <w:b/>
          <w:color w:val="000000"/>
          <w:sz w:val="24"/>
          <w:szCs w:val="24"/>
        </w:rPr>
        <w:t>资产清单</w:t>
      </w:r>
    </w:p>
    <w:p w:rsidR="00783ADA" w:rsidRDefault="00783ADA" w:rsidP="00783ADA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34BBF">
        <w:rPr>
          <w:rFonts w:ascii="宋体" w:hAnsi="宋体" w:hint="eastAsia"/>
          <w:color w:val="000000"/>
          <w:szCs w:val="21"/>
        </w:rPr>
        <w:t>20</w:t>
      </w:r>
      <w:r w:rsidR="00076195">
        <w:rPr>
          <w:rFonts w:ascii="宋体" w:hAnsi="宋体" w:hint="eastAsia"/>
          <w:color w:val="000000"/>
          <w:szCs w:val="21"/>
        </w:rPr>
        <w:t>20</w:t>
      </w:r>
      <w:r>
        <w:rPr>
          <w:rFonts w:ascii="宋体" w:hAnsi="宋体" w:hint="eastAsia"/>
          <w:color w:val="000000"/>
          <w:szCs w:val="21"/>
        </w:rPr>
        <w:t>年</w:t>
      </w:r>
      <w:r w:rsidR="00372E52">
        <w:rPr>
          <w:rFonts w:ascii="宋体" w:hAnsi="宋体" w:hint="eastAsia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月</w:t>
      </w:r>
      <w:r w:rsidR="00372E52">
        <w:rPr>
          <w:rFonts w:ascii="宋体" w:hAnsi="宋体" w:hint="eastAsia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783ADA" w:rsidRDefault="00783ADA" w:rsidP="00783ADA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</w:t>
      </w:r>
      <w:r w:rsidR="00976495">
        <w:rPr>
          <w:rFonts w:ascii="宋体" w:hAnsi="宋体" w:hint="eastAsia"/>
          <w:color w:val="000000"/>
          <w:szCs w:val="21"/>
        </w:rPr>
        <w:t>监管</w:t>
      </w:r>
      <w:r>
        <w:rPr>
          <w:rFonts w:ascii="宋体" w:hAnsi="宋体" w:hint="eastAsia"/>
          <w:color w:val="000000"/>
          <w:szCs w:val="21"/>
        </w:rPr>
        <w:t>要求，现对</w:t>
      </w:r>
      <w:r w:rsidR="00D34BBF" w:rsidRPr="00D34BBF">
        <w:rPr>
          <w:rFonts w:ascii="宋体" w:hAnsi="宋体" w:hint="eastAsia"/>
          <w:color w:val="000000"/>
          <w:szCs w:val="21"/>
        </w:rPr>
        <w:t>中国建设银行青岛市分行“乾元-稳赢”(私募)固定收益类封闭式净值型人民币理财产品</w:t>
      </w:r>
      <w:r w:rsidR="00350098">
        <w:rPr>
          <w:rFonts w:ascii="宋体" w:hAnsi="宋体" w:hint="eastAsia"/>
          <w:color w:val="000000"/>
          <w:szCs w:val="21"/>
        </w:rPr>
        <w:t>2019</w:t>
      </w:r>
      <w:r w:rsidR="00D34BBF" w:rsidRPr="00D34BBF">
        <w:rPr>
          <w:rFonts w:ascii="宋体" w:hAnsi="宋体" w:hint="eastAsia"/>
          <w:color w:val="000000"/>
          <w:szCs w:val="21"/>
        </w:rPr>
        <w:t>年第</w:t>
      </w:r>
      <w:r w:rsidR="00350098">
        <w:rPr>
          <w:rFonts w:ascii="宋体" w:hAnsi="宋体" w:hint="eastAsia"/>
          <w:color w:val="000000"/>
          <w:szCs w:val="21"/>
        </w:rPr>
        <w:t>1</w:t>
      </w:r>
      <w:r w:rsidR="00D34BBF" w:rsidRPr="00D34BBF">
        <w:rPr>
          <w:rFonts w:ascii="宋体" w:hAnsi="宋体" w:hint="eastAsia"/>
          <w:color w:val="000000"/>
          <w:szCs w:val="21"/>
        </w:rPr>
        <w:t>期</w:t>
      </w:r>
      <w:r>
        <w:rPr>
          <w:rFonts w:ascii="宋体" w:hAnsi="宋体" w:hint="eastAsia"/>
          <w:color w:val="000000"/>
          <w:szCs w:val="21"/>
        </w:rPr>
        <w:t>投资非标准化债权</w:t>
      </w:r>
      <w:r w:rsidR="00976495">
        <w:rPr>
          <w:rFonts w:ascii="宋体" w:hAnsi="宋体" w:hint="eastAsia"/>
          <w:color w:val="000000"/>
          <w:szCs w:val="21"/>
        </w:rPr>
        <w:t>及股权类</w:t>
      </w:r>
      <w:r>
        <w:rPr>
          <w:rFonts w:ascii="宋体" w:hAnsi="宋体" w:hint="eastAsia"/>
          <w:color w:val="000000"/>
          <w:szCs w:val="21"/>
        </w:rPr>
        <w:t>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96"/>
        <w:gridCol w:w="3604"/>
        <w:gridCol w:w="1537"/>
        <w:gridCol w:w="849"/>
        <w:gridCol w:w="636"/>
      </w:tblGrid>
      <w:tr w:rsidR="00660E94" w:rsidTr="00D34BBF">
        <w:trPr>
          <w:trHeight w:val="765"/>
          <w:jc w:val="center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94" w:rsidRDefault="00660E94" w:rsidP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1645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660E94" w:rsidTr="00D34BBF">
        <w:trPr>
          <w:trHeight w:val="240"/>
          <w:jc w:val="center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E94" w:rsidRDefault="00D34BBF">
            <w:pPr>
              <w:jc w:val="center"/>
              <w:rPr>
                <w:rFonts w:hint="eastAsia"/>
              </w:rPr>
            </w:pPr>
            <w:r w:rsidRPr="00D34BBF">
              <w:rPr>
                <w:rFonts w:hint="eastAsia"/>
              </w:rPr>
              <w:t>非标准化债权资产</w:t>
            </w:r>
          </w:p>
          <w:p w:rsidR="00372E52" w:rsidRDefault="00372E52">
            <w:pPr>
              <w:jc w:val="center"/>
            </w:pPr>
            <w:r>
              <w:rPr>
                <w:rFonts w:hint="eastAsia"/>
              </w:rPr>
              <w:t>（详见下图）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E94" w:rsidRDefault="00350098">
            <w:pPr>
              <w:jc w:val="center"/>
            </w:pPr>
            <w:r w:rsidRPr="00350098">
              <w:rPr>
                <w:rFonts w:hint="eastAsia"/>
              </w:rPr>
              <w:t>青岛银盛泰房地产有限公司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E94" w:rsidRDefault="00350098">
            <w:pPr>
              <w:jc w:val="center"/>
            </w:pPr>
            <w:r w:rsidRPr="00350098">
              <w:rPr>
                <w:rFonts w:hint="eastAsia"/>
              </w:rPr>
              <w:t>青岛银盛泰房地产有限公司非标准化债权资产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E94" w:rsidRDefault="00372E52">
            <w:pPr>
              <w:jc w:val="center"/>
            </w:pPr>
            <w:r>
              <w:rPr>
                <w:rFonts w:hint="eastAsia"/>
              </w:rPr>
              <w:t>149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94" w:rsidRDefault="00D34BBF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D34BBF"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AC6CB4" w:rsidRPr="004B78FA" w:rsidRDefault="004C30DF" w:rsidP="004738BC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 wp14:anchorId="17232969" wp14:editId="3AF863FB">
            <wp:simplePos x="0" y="0"/>
            <wp:positionH relativeFrom="margin">
              <wp:posOffset>-38100</wp:posOffset>
            </wp:positionH>
            <wp:positionV relativeFrom="margin">
              <wp:posOffset>3438525</wp:posOffset>
            </wp:positionV>
            <wp:extent cx="5274310" cy="3331845"/>
            <wp:effectExtent l="0" t="0" r="0" b="0"/>
            <wp:wrapSquare wrapText="bothSides"/>
            <wp:docPr id="7" name="图片 7" descr="D: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3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8FA" w:rsidRPr="00D545F7">
        <w:rPr>
          <w:rFonts w:ascii="宋体" w:hAnsi="宋体" w:hint="eastAsia"/>
          <w:color w:val="000000"/>
          <w:szCs w:val="21"/>
        </w:rPr>
        <w:t>上述资产外，</w:t>
      </w:r>
      <w:r w:rsidR="004B78FA">
        <w:rPr>
          <w:rFonts w:ascii="宋体" w:hAnsi="宋体" w:hint="eastAsia"/>
          <w:color w:val="000000"/>
          <w:szCs w:val="21"/>
        </w:rPr>
        <w:t>产品投资</w:t>
      </w:r>
      <w:r w:rsidR="004B78FA" w:rsidRPr="00D545F7">
        <w:rPr>
          <w:rFonts w:ascii="宋体" w:hAnsi="宋体" w:hint="eastAsia"/>
          <w:color w:val="000000"/>
          <w:szCs w:val="21"/>
        </w:rPr>
        <w:t>其他资产</w:t>
      </w:r>
      <w:r w:rsidR="004B78FA">
        <w:rPr>
          <w:rFonts w:ascii="宋体" w:hAnsi="宋体" w:hint="eastAsia"/>
          <w:color w:val="000000"/>
          <w:szCs w:val="21"/>
        </w:rPr>
        <w:t>的</w:t>
      </w:r>
      <w:r w:rsidR="004B78FA" w:rsidRPr="00D545F7">
        <w:rPr>
          <w:rFonts w:ascii="宋体" w:hAnsi="宋体" w:hint="eastAsia"/>
          <w:color w:val="000000"/>
          <w:szCs w:val="21"/>
        </w:rPr>
        <w:t>风险状况</w:t>
      </w:r>
      <w:r w:rsidR="004B78FA">
        <w:rPr>
          <w:rFonts w:ascii="宋体" w:hAnsi="宋体" w:hint="eastAsia"/>
          <w:color w:val="000000"/>
          <w:szCs w:val="21"/>
        </w:rPr>
        <w:t>：</w:t>
      </w:r>
      <w:r w:rsidR="00AC6CB4" w:rsidRPr="004B78FA">
        <w:rPr>
          <w:rFonts w:ascii="宋体" w:hAnsi="宋体"/>
          <w:color w:val="000000"/>
          <w:szCs w:val="21"/>
        </w:rPr>
        <w:t xml:space="preserve"> </w:t>
      </w:r>
      <w:r w:rsidR="00AC6CB4">
        <w:rPr>
          <w:rFonts w:ascii="宋体" w:hAnsi="宋体" w:hint="eastAsia"/>
          <w:color w:val="000000"/>
          <w:szCs w:val="21"/>
        </w:rPr>
        <w:t>本产品未投资除上述资产外的其他资产。</w:t>
      </w:r>
    </w:p>
    <w:p w:rsidR="00783ADA" w:rsidRDefault="00783ADA" w:rsidP="004738BC">
      <w:pPr>
        <w:spacing w:line="480" w:lineRule="exact"/>
        <w:rPr>
          <w:rFonts w:ascii="彩虹粗仿宋" w:eastAsia="彩虹粗仿宋" w:hAnsi="宋体" w:cs="宋体" w:hint="eastAsia"/>
          <w:color w:val="000000"/>
          <w:kern w:val="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4C30DF" w:rsidRPr="004738BC" w:rsidRDefault="004C30DF" w:rsidP="004738BC">
      <w:pPr>
        <w:spacing w:line="480" w:lineRule="exact"/>
        <w:rPr>
          <w:rFonts w:ascii="宋体" w:hAnsi="宋体"/>
          <w:color w:val="000000"/>
          <w:szCs w:val="21"/>
        </w:rPr>
      </w:pPr>
      <w:bookmarkStart w:id="0" w:name="_GoBack"/>
      <w:bookmarkEnd w:id="0"/>
    </w:p>
    <w:sectPr w:rsidR="004C30DF" w:rsidRPr="004738BC" w:rsidSect="005A4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DFF" w:rsidRDefault="00BC0DFF" w:rsidP="00747E15">
      <w:r>
        <w:separator/>
      </w:r>
    </w:p>
  </w:endnote>
  <w:endnote w:type="continuationSeparator" w:id="0">
    <w:p w:rsidR="00BC0DFF" w:rsidRDefault="00BC0DFF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彩虹粗仿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DFF" w:rsidRDefault="00BC0DFF" w:rsidP="00747E15">
      <w:r>
        <w:separator/>
      </w:r>
    </w:p>
  </w:footnote>
  <w:footnote w:type="continuationSeparator" w:id="0">
    <w:p w:rsidR="00BC0DFF" w:rsidRDefault="00BC0DFF" w:rsidP="00747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33618"/>
    <w:multiLevelType w:val="multilevel"/>
    <w:tmpl w:val="3D7336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7E4B"/>
    <w:rsid w:val="00000EA6"/>
    <w:rsid w:val="00004B86"/>
    <w:rsid w:val="00026B05"/>
    <w:rsid w:val="00026C30"/>
    <w:rsid w:val="00032483"/>
    <w:rsid w:val="00034EB1"/>
    <w:rsid w:val="00041CF5"/>
    <w:rsid w:val="0004473E"/>
    <w:rsid w:val="00050B6D"/>
    <w:rsid w:val="00057F41"/>
    <w:rsid w:val="00062AD3"/>
    <w:rsid w:val="00063A00"/>
    <w:rsid w:val="00064987"/>
    <w:rsid w:val="00076195"/>
    <w:rsid w:val="000A097A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53E2"/>
    <w:rsid w:val="00126391"/>
    <w:rsid w:val="00131840"/>
    <w:rsid w:val="00132193"/>
    <w:rsid w:val="00153C80"/>
    <w:rsid w:val="00154D69"/>
    <w:rsid w:val="0015543C"/>
    <w:rsid w:val="001645F7"/>
    <w:rsid w:val="001654BE"/>
    <w:rsid w:val="0017482E"/>
    <w:rsid w:val="0017771F"/>
    <w:rsid w:val="001917CB"/>
    <w:rsid w:val="00194B35"/>
    <w:rsid w:val="0019525A"/>
    <w:rsid w:val="001A1254"/>
    <w:rsid w:val="001A1F0C"/>
    <w:rsid w:val="001A204D"/>
    <w:rsid w:val="001C207C"/>
    <w:rsid w:val="001C51CC"/>
    <w:rsid w:val="001E0ABA"/>
    <w:rsid w:val="001E60BC"/>
    <w:rsid w:val="001E70EA"/>
    <w:rsid w:val="001F3D33"/>
    <w:rsid w:val="001F4173"/>
    <w:rsid w:val="00200826"/>
    <w:rsid w:val="00202B18"/>
    <w:rsid w:val="00206C50"/>
    <w:rsid w:val="00212278"/>
    <w:rsid w:val="00215713"/>
    <w:rsid w:val="002228F3"/>
    <w:rsid w:val="00225A63"/>
    <w:rsid w:val="00233ACD"/>
    <w:rsid w:val="00240A06"/>
    <w:rsid w:val="00240B03"/>
    <w:rsid w:val="00245012"/>
    <w:rsid w:val="00264E8C"/>
    <w:rsid w:val="00266DC8"/>
    <w:rsid w:val="00272D45"/>
    <w:rsid w:val="002767A0"/>
    <w:rsid w:val="00285354"/>
    <w:rsid w:val="00285C70"/>
    <w:rsid w:val="00286C46"/>
    <w:rsid w:val="002900EE"/>
    <w:rsid w:val="00292733"/>
    <w:rsid w:val="00293553"/>
    <w:rsid w:val="002974F6"/>
    <w:rsid w:val="002A0C80"/>
    <w:rsid w:val="002A2DCC"/>
    <w:rsid w:val="002B1B4E"/>
    <w:rsid w:val="002F02E2"/>
    <w:rsid w:val="002F21B2"/>
    <w:rsid w:val="00305DE3"/>
    <w:rsid w:val="00326849"/>
    <w:rsid w:val="00332886"/>
    <w:rsid w:val="00333409"/>
    <w:rsid w:val="00346C2E"/>
    <w:rsid w:val="00350098"/>
    <w:rsid w:val="00370037"/>
    <w:rsid w:val="003729DF"/>
    <w:rsid w:val="00372E52"/>
    <w:rsid w:val="00373677"/>
    <w:rsid w:val="00375126"/>
    <w:rsid w:val="0039500D"/>
    <w:rsid w:val="003B1EA5"/>
    <w:rsid w:val="003D3F6C"/>
    <w:rsid w:val="003E0232"/>
    <w:rsid w:val="003E4D8B"/>
    <w:rsid w:val="003E5D1F"/>
    <w:rsid w:val="00404027"/>
    <w:rsid w:val="0040741B"/>
    <w:rsid w:val="004118B6"/>
    <w:rsid w:val="00417D2B"/>
    <w:rsid w:val="004340C8"/>
    <w:rsid w:val="00437C59"/>
    <w:rsid w:val="00446C31"/>
    <w:rsid w:val="00451B06"/>
    <w:rsid w:val="004540EE"/>
    <w:rsid w:val="00466029"/>
    <w:rsid w:val="00467A3A"/>
    <w:rsid w:val="004738BC"/>
    <w:rsid w:val="0048507A"/>
    <w:rsid w:val="00491FFA"/>
    <w:rsid w:val="00495958"/>
    <w:rsid w:val="004A39A1"/>
    <w:rsid w:val="004A7B18"/>
    <w:rsid w:val="004B773D"/>
    <w:rsid w:val="004B78FA"/>
    <w:rsid w:val="004C1B42"/>
    <w:rsid w:val="004C2FFD"/>
    <w:rsid w:val="004C30DF"/>
    <w:rsid w:val="004C54B2"/>
    <w:rsid w:val="004D6FF3"/>
    <w:rsid w:val="004D72CA"/>
    <w:rsid w:val="00553503"/>
    <w:rsid w:val="00556FF5"/>
    <w:rsid w:val="00574C73"/>
    <w:rsid w:val="00575AC8"/>
    <w:rsid w:val="00581772"/>
    <w:rsid w:val="00584D88"/>
    <w:rsid w:val="005902E2"/>
    <w:rsid w:val="005965D6"/>
    <w:rsid w:val="005A45C9"/>
    <w:rsid w:val="005A7E4B"/>
    <w:rsid w:val="005C491D"/>
    <w:rsid w:val="005D075A"/>
    <w:rsid w:val="005E1AF9"/>
    <w:rsid w:val="005F0968"/>
    <w:rsid w:val="00604964"/>
    <w:rsid w:val="00605150"/>
    <w:rsid w:val="00610506"/>
    <w:rsid w:val="006317AB"/>
    <w:rsid w:val="006318C9"/>
    <w:rsid w:val="006342A8"/>
    <w:rsid w:val="006350AB"/>
    <w:rsid w:val="00637ADC"/>
    <w:rsid w:val="00657E0A"/>
    <w:rsid w:val="00660E94"/>
    <w:rsid w:val="006761CD"/>
    <w:rsid w:val="00690080"/>
    <w:rsid w:val="00691D50"/>
    <w:rsid w:val="00695020"/>
    <w:rsid w:val="006965E7"/>
    <w:rsid w:val="006B7D67"/>
    <w:rsid w:val="006C418D"/>
    <w:rsid w:val="006D1B33"/>
    <w:rsid w:val="006D216F"/>
    <w:rsid w:val="006D3D24"/>
    <w:rsid w:val="006D509E"/>
    <w:rsid w:val="006F03B9"/>
    <w:rsid w:val="006F51AA"/>
    <w:rsid w:val="006F637E"/>
    <w:rsid w:val="00702BA8"/>
    <w:rsid w:val="00712AAE"/>
    <w:rsid w:val="00721E88"/>
    <w:rsid w:val="007224EB"/>
    <w:rsid w:val="00725E07"/>
    <w:rsid w:val="0072777A"/>
    <w:rsid w:val="00730420"/>
    <w:rsid w:val="00732817"/>
    <w:rsid w:val="00735338"/>
    <w:rsid w:val="007367C1"/>
    <w:rsid w:val="007372CD"/>
    <w:rsid w:val="00742813"/>
    <w:rsid w:val="00743C62"/>
    <w:rsid w:val="00747E15"/>
    <w:rsid w:val="00753381"/>
    <w:rsid w:val="007812E4"/>
    <w:rsid w:val="00781F7F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3AD6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8235C"/>
    <w:rsid w:val="00887E97"/>
    <w:rsid w:val="00892297"/>
    <w:rsid w:val="008A3209"/>
    <w:rsid w:val="008A689A"/>
    <w:rsid w:val="008B49F2"/>
    <w:rsid w:val="008E0006"/>
    <w:rsid w:val="008E7AFD"/>
    <w:rsid w:val="008F7A19"/>
    <w:rsid w:val="00900022"/>
    <w:rsid w:val="00904487"/>
    <w:rsid w:val="00907C16"/>
    <w:rsid w:val="00914F94"/>
    <w:rsid w:val="00920FF8"/>
    <w:rsid w:val="00923258"/>
    <w:rsid w:val="0092330C"/>
    <w:rsid w:val="00925096"/>
    <w:rsid w:val="0093043C"/>
    <w:rsid w:val="00930B50"/>
    <w:rsid w:val="009331AC"/>
    <w:rsid w:val="00933ABD"/>
    <w:rsid w:val="00941557"/>
    <w:rsid w:val="00957B5C"/>
    <w:rsid w:val="00960A76"/>
    <w:rsid w:val="00961315"/>
    <w:rsid w:val="0096155A"/>
    <w:rsid w:val="0096707E"/>
    <w:rsid w:val="00971F7D"/>
    <w:rsid w:val="00976495"/>
    <w:rsid w:val="00977AA9"/>
    <w:rsid w:val="00985B43"/>
    <w:rsid w:val="0099268F"/>
    <w:rsid w:val="00992C67"/>
    <w:rsid w:val="00994651"/>
    <w:rsid w:val="009A0441"/>
    <w:rsid w:val="009A1651"/>
    <w:rsid w:val="009A1E28"/>
    <w:rsid w:val="009C482A"/>
    <w:rsid w:val="009D1164"/>
    <w:rsid w:val="009D3500"/>
    <w:rsid w:val="009E1E7B"/>
    <w:rsid w:val="009E28EF"/>
    <w:rsid w:val="009E48DB"/>
    <w:rsid w:val="009F16C9"/>
    <w:rsid w:val="009F2326"/>
    <w:rsid w:val="00A00212"/>
    <w:rsid w:val="00A032E0"/>
    <w:rsid w:val="00A05A71"/>
    <w:rsid w:val="00A16C84"/>
    <w:rsid w:val="00A20C0F"/>
    <w:rsid w:val="00A221AD"/>
    <w:rsid w:val="00A22C1A"/>
    <w:rsid w:val="00A25D53"/>
    <w:rsid w:val="00A36BDD"/>
    <w:rsid w:val="00A4578C"/>
    <w:rsid w:val="00A5190D"/>
    <w:rsid w:val="00A62A51"/>
    <w:rsid w:val="00A66F45"/>
    <w:rsid w:val="00A735E4"/>
    <w:rsid w:val="00A74958"/>
    <w:rsid w:val="00A82E23"/>
    <w:rsid w:val="00AB24FB"/>
    <w:rsid w:val="00AB48A1"/>
    <w:rsid w:val="00AB53D1"/>
    <w:rsid w:val="00AC0790"/>
    <w:rsid w:val="00AC12D7"/>
    <w:rsid w:val="00AC6CB4"/>
    <w:rsid w:val="00AC7CDE"/>
    <w:rsid w:val="00AD558F"/>
    <w:rsid w:val="00AD5E04"/>
    <w:rsid w:val="00AD7F0D"/>
    <w:rsid w:val="00AF01D9"/>
    <w:rsid w:val="00B020F5"/>
    <w:rsid w:val="00B06B93"/>
    <w:rsid w:val="00B15284"/>
    <w:rsid w:val="00B256B5"/>
    <w:rsid w:val="00B33523"/>
    <w:rsid w:val="00B36099"/>
    <w:rsid w:val="00B4205F"/>
    <w:rsid w:val="00B42469"/>
    <w:rsid w:val="00B466B4"/>
    <w:rsid w:val="00B71F10"/>
    <w:rsid w:val="00B93E97"/>
    <w:rsid w:val="00BA2D90"/>
    <w:rsid w:val="00BA58F5"/>
    <w:rsid w:val="00BB248B"/>
    <w:rsid w:val="00BC0DFF"/>
    <w:rsid w:val="00BC3C60"/>
    <w:rsid w:val="00BC6C87"/>
    <w:rsid w:val="00BE070B"/>
    <w:rsid w:val="00BE1EDD"/>
    <w:rsid w:val="00BE6A47"/>
    <w:rsid w:val="00BF33D1"/>
    <w:rsid w:val="00BF403D"/>
    <w:rsid w:val="00BF7077"/>
    <w:rsid w:val="00C101CF"/>
    <w:rsid w:val="00C118E8"/>
    <w:rsid w:val="00C257ED"/>
    <w:rsid w:val="00C25F4C"/>
    <w:rsid w:val="00C561DF"/>
    <w:rsid w:val="00C61B7B"/>
    <w:rsid w:val="00C715DB"/>
    <w:rsid w:val="00C720CE"/>
    <w:rsid w:val="00C85517"/>
    <w:rsid w:val="00C86E63"/>
    <w:rsid w:val="00C91AB5"/>
    <w:rsid w:val="00C95779"/>
    <w:rsid w:val="00CB3AEC"/>
    <w:rsid w:val="00CC33AD"/>
    <w:rsid w:val="00CC48F5"/>
    <w:rsid w:val="00CF3B2C"/>
    <w:rsid w:val="00D07160"/>
    <w:rsid w:val="00D1212F"/>
    <w:rsid w:val="00D137A7"/>
    <w:rsid w:val="00D160FD"/>
    <w:rsid w:val="00D23DE7"/>
    <w:rsid w:val="00D30981"/>
    <w:rsid w:val="00D34BBF"/>
    <w:rsid w:val="00D4526D"/>
    <w:rsid w:val="00D50E73"/>
    <w:rsid w:val="00D51247"/>
    <w:rsid w:val="00D5232C"/>
    <w:rsid w:val="00D570FB"/>
    <w:rsid w:val="00D57BDC"/>
    <w:rsid w:val="00D62D31"/>
    <w:rsid w:val="00DA5D3B"/>
    <w:rsid w:val="00DB4B6B"/>
    <w:rsid w:val="00DC041F"/>
    <w:rsid w:val="00DC0BC9"/>
    <w:rsid w:val="00DE7BE6"/>
    <w:rsid w:val="00DF32AC"/>
    <w:rsid w:val="00E028E0"/>
    <w:rsid w:val="00E160D9"/>
    <w:rsid w:val="00E24F4A"/>
    <w:rsid w:val="00E27018"/>
    <w:rsid w:val="00E31B0A"/>
    <w:rsid w:val="00E40EB7"/>
    <w:rsid w:val="00E56388"/>
    <w:rsid w:val="00E716F5"/>
    <w:rsid w:val="00E76F46"/>
    <w:rsid w:val="00E77447"/>
    <w:rsid w:val="00E935EE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043"/>
    <w:rsid w:val="00F568C2"/>
    <w:rsid w:val="00F606D2"/>
    <w:rsid w:val="00F61C96"/>
    <w:rsid w:val="00F65572"/>
    <w:rsid w:val="00F65660"/>
    <w:rsid w:val="00F7336C"/>
    <w:rsid w:val="00FA0B51"/>
    <w:rsid w:val="00FB2BDB"/>
    <w:rsid w:val="00FB5E90"/>
    <w:rsid w:val="00FB7F1F"/>
    <w:rsid w:val="00FD1228"/>
    <w:rsid w:val="00FD7D2F"/>
    <w:rsid w:val="00FF1CCD"/>
    <w:rsid w:val="00FF5ED8"/>
    <w:rsid w:val="00FF6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  <w:lang w:val="x-none" w:eastAsia="x-none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4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投资银行业务部投行业务科</cp:lastModifiedBy>
  <cp:revision>60</cp:revision>
  <cp:lastPrinted>2019-09-03T02:43:00Z</cp:lastPrinted>
  <dcterms:created xsi:type="dcterms:W3CDTF">2019-07-30T06:24:00Z</dcterms:created>
  <dcterms:modified xsi:type="dcterms:W3CDTF">2020-07-07T09:10:00Z</dcterms:modified>
</cp:coreProperties>
</file>